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B1" w:rsidRDefault="00B821B1">
      <w:pPr>
        <w:adjustRightInd w:val="0"/>
        <w:jc w:val="center"/>
        <w:textAlignment w:val="baseline"/>
        <w:rPr>
          <w:rFonts w:ascii="黑体" w:eastAsia="黑体" w:hAnsi="黑体" w:cs="黑体"/>
          <w:kern w:val="0"/>
          <w:sz w:val="28"/>
          <w:szCs w:val="28"/>
        </w:rPr>
      </w:pPr>
      <w:bookmarkStart w:id="0" w:name="TITLE"/>
    </w:p>
    <w:p w:rsidR="008E04B4" w:rsidRDefault="008E04B4">
      <w:pPr>
        <w:adjustRightInd w:val="0"/>
        <w:jc w:val="center"/>
        <w:textAlignment w:val="baseline"/>
        <w:rPr>
          <w:rFonts w:ascii="黑体" w:eastAsia="黑体" w:hAnsi="黑体" w:cs="黑体"/>
          <w:kern w:val="0"/>
          <w:sz w:val="28"/>
          <w:szCs w:val="28"/>
        </w:rPr>
      </w:pPr>
    </w:p>
    <w:p w:rsidR="008E04B4" w:rsidRDefault="008E04B4">
      <w:pPr>
        <w:adjustRightInd w:val="0"/>
        <w:ind w:firstLine="960"/>
        <w:jc w:val="center"/>
        <w:textAlignment w:val="baseline"/>
        <w:rPr>
          <w:rFonts w:ascii="黑体" w:eastAsia="黑体" w:hAnsi="宋体" w:cs="黑体" w:hint="eastAsia"/>
          <w:kern w:val="0"/>
          <w:sz w:val="48"/>
          <w:szCs w:val="48"/>
        </w:rPr>
      </w:pPr>
    </w:p>
    <w:p w:rsidR="00B821B1" w:rsidRDefault="00B821B1">
      <w:pPr>
        <w:adjustRightInd w:val="0"/>
        <w:ind w:firstLine="960"/>
        <w:jc w:val="center"/>
        <w:textAlignment w:val="baseline"/>
        <w:rPr>
          <w:rFonts w:ascii="黑体" w:eastAsia="黑体" w:hAnsi="宋体" w:cs="黑体"/>
          <w:kern w:val="0"/>
          <w:sz w:val="48"/>
          <w:szCs w:val="48"/>
        </w:rPr>
      </w:pPr>
    </w:p>
    <w:p w:rsidR="00B821B1" w:rsidRPr="008E04B4" w:rsidRDefault="00B821B1">
      <w:pPr>
        <w:adjustRightInd w:val="0"/>
        <w:ind w:firstLine="960"/>
        <w:jc w:val="center"/>
        <w:textAlignment w:val="baseline"/>
        <w:rPr>
          <w:rFonts w:ascii="黑体" w:eastAsia="黑体" w:hAnsi="宋体" w:cs="黑体"/>
          <w:kern w:val="0"/>
          <w:sz w:val="48"/>
          <w:szCs w:val="48"/>
        </w:rPr>
      </w:pPr>
    </w:p>
    <w:p w:rsidR="00B821B1" w:rsidRDefault="00F34B35">
      <w:pPr>
        <w:adjustRightInd w:val="0"/>
        <w:snapToGrid w:val="0"/>
        <w:spacing w:line="700" w:lineRule="exact"/>
        <w:ind w:firstLineChars="0" w:firstLine="0"/>
        <w:jc w:val="center"/>
        <w:rPr>
          <w:rFonts w:ascii="方正小标宋简体" w:eastAsia="方正小标宋简体" w:hAnsi="Times New Roman" w:cs="方正小标宋简体"/>
          <w:spacing w:val="6"/>
          <w:kern w:val="0"/>
          <w:sz w:val="52"/>
          <w:szCs w:val="52"/>
          <w:lang w:val="zh-CN"/>
        </w:rPr>
      </w:pPr>
      <w:r>
        <w:rPr>
          <w:rFonts w:ascii="方正小标宋简体" w:eastAsia="方正小标宋简体" w:hAnsi="Times New Roman" w:cs="方正小标宋简体" w:hint="eastAsia"/>
          <w:spacing w:val="6"/>
          <w:kern w:val="0"/>
          <w:sz w:val="52"/>
          <w:szCs w:val="52"/>
          <w:lang w:val="zh-CN"/>
        </w:rPr>
        <w:t>海淀区</w:t>
      </w:r>
      <w:r>
        <w:rPr>
          <w:rFonts w:ascii="方正小标宋简体" w:eastAsia="方正小标宋简体" w:hAnsi="Times New Roman" w:cs="方正小标宋简体" w:hint="eastAsia"/>
          <w:spacing w:val="6"/>
          <w:kern w:val="0"/>
          <w:sz w:val="52"/>
          <w:szCs w:val="52"/>
          <w:lang w:val="zh-CN"/>
        </w:rPr>
        <w:t>2024</w:t>
      </w:r>
      <w:r>
        <w:rPr>
          <w:rFonts w:ascii="方正小标宋简体" w:eastAsia="方正小标宋简体" w:hAnsi="Times New Roman" w:cs="方正小标宋简体" w:hint="eastAsia"/>
          <w:spacing w:val="6"/>
          <w:kern w:val="0"/>
          <w:sz w:val="52"/>
          <w:szCs w:val="52"/>
          <w:lang w:val="zh-CN"/>
        </w:rPr>
        <w:t>年预算执行情况和</w:t>
      </w:r>
    </w:p>
    <w:p w:rsidR="00B821B1" w:rsidRDefault="00F34B35">
      <w:pPr>
        <w:adjustRightInd w:val="0"/>
        <w:snapToGrid w:val="0"/>
        <w:spacing w:line="700" w:lineRule="exact"/>
        <w:ind w:firstLineChars="0" w:firstLine="0"/>
        <w:jc w:val="center"/>
        <w:rPr>
          <w:rFonts w:ascii="方正小标宋简体" w:eastAsia="方正小标宋简体" w:hAnsi="Times New Roman" w:cs="方正小标宋简体"/>
          <w:kern w:val="0"/>
          <w:sz w:val="52"/>
          <w:szCs w:val="52"/>
          <w:lang w:val="zh-CN"/>
        </w:rPr>
      </w:pPr>
      <w:r>
        <w:rPr>
          <w:rFonts w:ascii="方正小标宋简体" w:eastAsia="方正小标宋简体" w:hAnsi="Times New Roman" w:cs="方正小标宋简体" w:hint="eastAsia"/>
          <w:spacing w:val="6"/>
          <w:kern w:val="0"/>
          <w:sz w:val="52"/>
          <w:szCs w:val="52"/>
          <w:lang w:val="zh-CN"/>
        </w:rPr>
        <w:t>2025</w:t>
      </w:r>
      <w:r>
        <w:rPr>
          <w:rFonts w:ascii="方正小标宋简体" w:eastAsia="方正小标宋简体" w:hAnsi="Times New Roman" w:cs="方正小标宋简体" w:hint="eastAsia"/>
          <w:spacing w:val="6"/>
          <w:kern w:val="0"/>
          <w:sz w:val="52"/>
          <w:szCs w:val="52"/>
          <w:lang w:val="zh-CN"/>
        </w:rPr>
        <w:t>年预算（草案）的报告</w:t>
      </w:r>
    </w:p>
    <w:p w:rsidR="00B821B1" w:rsidRDefault="00B821B1">
      <w:pPr>
        <w:adjustRightInd w:val="0"/>
        <w:ind w:firstLineChars="0" w:firstLine="0"/>
        <w:jc w:val="center"/>
        <w:textAlignment w:val="baseline"/>
        <w:rPr>
          <w:rFonts w:ascii="黑体" w:eastAsia="黑体" w:hAnsi="宋体"/>
          <w:kern w:val="0"/>
          <w:sz w:val="48"/>
          <w:szCs w:val="48"/>
        </w:rPr>
      </w:pPr>
    </w:p>
    <w:p w:rsidR="00B821B1" w:rsidRDefault="00B821B1">
      <w:pPr>
        <w:adjustRightInd w:val="0"/>
        <w:ind w:firstLineChars="0" w:firstLine="0"/>
        <w:textAlignment w:val="baseline"/>
        <w:rPr>
          <w:rFonts w:ascii="方正小标宋简体" w:eastAsia="方正小标宋简体" w:hAnsi="宋体"/>
          <w:kern w:val="0"/>
          <w:sz w:val="36"/>
          <w:szCs w:val="36"/>
        </w:rPr>
      </w:pPr>
    </w:p>
    <w:p w:rsidR="00B821B1" w:rsidRDefault="00B821B1">
      <w:pPr>
        <w:adjustRightInd w:val="0"/>
        <w:ind w:firstLineChars="0" w:firstLine="0"/>
        <w:textAlignment w:val="baseline"/>
        <w:rPr>
          <w:rFonts w:ascii="方正小标宋简体" w:eastAsia="方正小标宋简体" w:hAnsi="宋体"/>
          <w:kern w:val="0"/>
          <w:sz w:val="36"/>
          <w:szCs w:val="36"/>
        </w:rPr>
      </w:pPr>
    </w:p>
    <w:p w:rsidR="00B821B1" w:rsidRDefault="00B821B1">
      <w:pPr>
        <w:adjustRightInd w:val="0"/>
        <w:ind w:firstLineChars="0" w:firstLine="0"/>
        <w:textAlignment w:val="baseline"/>
        <w:rPr>
          <w:rFonts w:ascii="方正小标宋简体" w:eastAsia="方正小标宋简体" w:hAnsi="宋体"/>
          <w:kern w:val="0"/>
          <w:sz w:val="36"/>
          <w:szCs w:val="36"/>
        </w:rPr>
      </w:pPr>
    </w:p>
    <w:p w:rsidR="00B821B1" w:rsidRDefault="00B821B1">
      <w:pPr>
        <w:adjustRightInd w:val="0"/>
        <w:ind w:firstLineChars="0" w:firstLine="0"/>
        <w:textAlignment w:val="baseline"/>
        <w:rPr>
          <w:rFonts w:ascii="方正小标宋简体" w:eastAsia="方正小标宋简体" w:hAnsi="宋体"/>
          <w:kern w:val="0"/>
          <w:sz w:val="36"/>
          <w:szCs w:val="36"/>
        </w:rPr>
      </w:pPr>
    </w:p>
    <w:p w:rsidR="00B821B1" w:rsidRDefault="00B821B1">
      <w:pPr>
        <w:adjustRightInd w:val="0"/>
        <w:ind w:firstLineChars="0" w:firstLine="0"/>
        <w:textAlignment w:val="baseline"/>
        <w:rPr>
          <w:rFonts w:ascii="方正小标宋简体" w:eastAsia="方正小标宋简体" w:hAnsi="宋体"/>
          <w:kern w:val="0"/>
          <w:sz w:val="36"/>
          <w:szCs w:val="36"/>
        </w:rPr>
      </w:pPr>
    </w:p>
    <w:p w:rsidR="00B821B1" w:rsidRDefault="00B821B1">
      <w:pPr>
        <w:adjustRightInd w:val="0"/>
        <w:ind w:firstLineChars="0" w:firstLine="0"/>
        <w:jc w:val="center"/>
        <w:textAlignment w:val="baseline"/>
        <w:rPr>
          <w:rFonts w:ascii="方正小标宋简体" w:eastAsia="方正小标宋简体" w:hAnsi="宋体"/>
          <w:kern w:val="0"/>
          <w:sz w:val="36"/>
          <w:szCs w:val="36"/>
        </w:rPr>
      </w:pPr>
    </w:p>
    <w:p w:rsidR="00B821B1" w:rsidRDefault="00B821B1">
      <w:pPr>
        <w:adjustRightInd w:val="0"/>
        <w:ind w:firstLineChars="0" w:firstLine="0"/>
        <w:jc w:val="center"/>
        <w:textAlignment w:val="baseline"/>
        <w:rPr>
          <w:rFonts w:ascii="方正小标宋简体" w:eastAsia="方正小标宋简体" w:hAnsi="宋体"/>
          <w:kern w:val="0"/>
          <w:sz w:val="36"/>
          <w:szCs w:val="36"/>
        </w:rPr>
      </w:pPr>
    </w:p>
    <w:p w:rsidR="00B821B1" w:rsidRDefault="00B821B1">
      <w:pPr>
        <w:adjustRightInd w:val="0"/>
        <w:ind w:firstLineChars="0" w:firstLine="0"/>
        <w:jc w:val="center"/>
        <w:textAlignment w:val="baseline"/>
        <w:rPr>
          <w:rFonts w:ascii="方正小标宋简体" w:eastAsia="方正小标宋简体" w:hAnsi="宋体"/>
          <w:kern w:val="0"/>
          <w:sz w:val="36"/>
          <w:szCs w:val="36"/>
        </w:rPr>
      </w:pPr>
    </w:p>
    <w:p w:rsidR="00B821B1" w:rsidRDefault="00B821B1">
      <w:pPr>
        <w:adjustRightInd w:val="0"/>
        <w:ind w:firstLineChars="0" w:firstLine="0"/>
        <w:jc w:val="center"/>
        <w:textAlignment w:val="baseline"/>
        <w:rPr>
          <w:rFonts w:ascii="方正小标宋简体" w:eastAsia="方正小标宋简体" w:hAnsi="宋体"/>
          <w:kern w:val="0"/>
          <w:sz w:val="36"/>
          <w:szCs w:val="36"/>
        </w:rPr>
      </w:pPr>
    </w:p>
    <w:p w:rsidR="00B821B1" w:rsidRDefault="00B821B1">
      <w:pPr>
        <w:adjustRightInd w:val="0"/>
        <w:ind w:firstLineChars="0" w:firstLine="0"/>
        <w:textAlignment w:val="baseline"/>
        <w:rPr>
          <w:rFonts w:ascii="方正小标宋简体" w:eastAsia="方正小标宋简体" w:hAnsi="宋体" w:cs="方正小标宋简体"/>
          <w:kern w:val="0"/>
          <w:sz w:val="36"/>
          <w:szCs w:val="36"/>
        </w:rPr>
      </w:pPr>
    </w:p>
    <w:p w:rsidR="00B821B1" w:rsidRDefault="00B821B1">
      <w:pPr>
        <w:adjustRightInd w:val="0"/>
        <w:spacing w:line="300" w:lineRule="exact"/>
        <w:ind w:firstLineChars="0" w:firstLine="0"/>
        <w:jc w:val="center"/>
        <w:textAlignment w:val="baseline"/>
        <w:rPr>
          <w:rFonts w:ascii="方正小标宋简体" w:eastAsia="方正小标宋简体" w:hAnsi="宋体" w:cs="方正小标宋简体"/>
          <w:kern w:val="0"/>
          <w:sz w:val="36"/>
          <w:szCs w:val="36"/>
        </w:rPr>
      </w:pPr>
    </w:p>
    <w:p w:rsidR="00B821B1" w:rsidRDefault="00B821B1">
      <w:pPr>
        <w:adjustRightInd w:val="0"/>
        <w:spacing w:line="240" w:lineRule="exact"/>
        <w:ind w:firstLineChars="0" w:firstLine="0"/>
        <w:jc w:val="center"/>
        <w:textAlignment w:val="baseline"/>
        <w:rPr>
          <w:rFonts w:ascii="方正小标宋简体" w:eastAsia="方正小标宋简体" w:hAnsi="宋体" w:cs="方正小标宋简体"/>
          <w:spacing w:val="6"/>
          <w:kern w:val="0"/>
          <w:sz w:val="36"/>
          <w:szCs w:val="36"/>
        </w:rPr>
      </w:pPr>
    </w:p>
    <w:p w:rsidR="00B821B1" w:rsidRDefault="00B821B1">
      <w:pPr>
        <w:adjustRightInd w:val="0"/>
        <w:spacing w:line="240" w:lineRule="exact"/>
        <w:ind w:firstLineChars="0" w:firstLine="0"/>
        <w:jc w:val="center"/>
        <w:textAlignment w:val="baseline"/>
        <w:rPr>
          <w:rFonts w:ascii="方正小标宋简体" w:eastAsia="方正小标宋简体" w:hAnsi="宋体" w:cs="方正小标宋简体"/>
          <w:spacing w:val="6"/>
          <w:kern w:val="0"/>
          <w:sz w:val="36"/>
          <w:szCs w:val="36"/>
        </w:rPr>
      </w:pPr>
    </w:p>
    <w:p w:rsidR="00B821B1" w:rsidRDefault="00B821B1">
      <w:pPr>
        <w:adjustRightInd w:val="0"/>
        <w:spacing w:beforeLines="50" w:before="156" w:line="240" w:lineRule="exact"/>
        <w:ind w:firstLineChars="0" w:firstLine="0"/>
        <w:jc w:val="center"/>
        <w:textAlignment w:val="baseline"/>
        <w:rPr>
          <w:rFonts w:ascii="方正小标宋简体" w:eastAsia="方正小标宋简体" w:hAnsi="宋体" w:cs="方正小标宋简体"/>
          <w:spacing w:val="6"/>
          <w:kern w:val="0"/>
          <w:sz w:val="36"/>
          <w:szCs w:val="36"/>
        </w:rPr>
      </w:pPr>
    </w:p>
    <w:p w:rsidR="00B821B1" w:rsidRDefault="00F34B35">
      <w:pPr>
        <w:adjustRightInd w:val="0"/>
        <w:spacing w:line="620" w:lineRule="exact"/>
        <w:ind w:firstLineChars="0" w:firstLine="0"/>
        <w:jc w:val="center"/>
        <w:textAlignment w:val="baseline"/>
        <w:rPr>
          <w:rFonts w:ascii="方正小标宋简体" w:eastAsia="方正小标宋简体" w:hAnsi="宋体"/>
          <w:kern w:val="0"/>
          <w:sz w:val="36"/>
          <w:szCs w:val="36"/>
        </w:rPr>
      </w:pPr>
      <w:r>
        <w:rPr>
          <w:rFonts w:ascii="方正小标宋简体" w:eastAsia="方正小标宋简体" w:hAnsi="宋体" w:cs="方正小标宋简体" w:hint="eastAsia"/>
          <w:spacing w:val="6"/>
          <w:kern w:val="0"/>
          <w:sz w:val="36"/>
          <w:szCs w:val="36"/>
        </w:rPr>
        <w:t>北京市海淀区财政</w:t>
      </w:r>
      <w:r>
        <w:rPr>
          <w:rFonts w:ascii="方正小标宋简体" w:eastAsia="方正小标宋简体" w:hAnsi="宋体" w:cs="方正小标宋简体" w:hint="eastAsia"/>
          <w:kern w:val="0"/>
          <w:sz w:val="36"/>
          <w:szCs w:val="36"/>
        </w:rPr>
        <w:t>局</w:t>
      </w:r>
    </w:p>
    <w:p w:rsidR="00B821B1" w:rsidRDefault="00F34B35">
      <w:pPr>
        <w:adjustRightInd w:val="0"/>
        <w:spacing w:line="620" w:lineRule="exact"/>
        <w:ind w:firstLineChars="0" w:firstLine="0"/>
        <w:jc w:val="center"/>
        <w:textAlignment w:val="baseline"/>
        <w:rPr>
          <w:rFonts w:ascii="方正小标宋简体" w:eastAsia="方正小标宋简体" w:hAnsi="宋体" w:cs="方正小标宋简体"/>
          <w:kern w:val="0"/>
          <w:sz w:val="36"/>
          <w:szCs w:val="36"/>
        </w:rPr>
      </w:pPr>
      <w:r>
        <w:rPr>
          <w:rFonts w:ascii="方正小标宋简体" w:eastAsia="方正小标宋简体" w:hAnsi="宋体" w:cs="方正小标宋简体" w:hint="eastAsia"/>
          <w:spacing w:val="6"/>
          <w:kern w:val="0"/>
          <w:sz w:val="36"/>
          <w:szCs w:val="36"/>
        </w:rPr>
        <w:t>二</w:t>
      </w:r>
      <w:r>
        <w:rPr>
          <w:rFonts w:ascii="宋体" w:eastAsia="宋体" w:hAnsi="宋体" w:cs="宋体" w:hint="eastAsia"/>
          <w:spacing w:val="6"/>
          <w:kern w:val="0"/>
          <w:sz w:val="36"/>
          <w:szCs w:val="36"/>
        </w:rPr>
        <w:t>〇</w:t>
      </w:r>
      <w:r>
        <w:rPr>
          <w:rFonts w:ascii="方正小标宋简体" w:eastAsia="方正小标宋简体" w:hAnsi="宋体" w:cs="方正小标宋简体" w:hint="eastAsia"/>
          <w:spacing w:val="6"/>
          <w:kern w:val="0"/>
          <w:sz w:val="36"/>
          <w:szCs w:val="36"/>
        </w:rPr>
        <w:t>二</w:t>
      </w:r>
      <w:r>
        <w:rPr>
          <w:rFonts w:ascii="方正小标宋简体" w:eastAsia="方正小标宋简体" w:hAnsi="宋体" w:cs="方正小标宋简体" w:hint="eastAsia"/>
          <w:spacing w:val="6"/>
          <w:kern w:val="0"/>
          <w:sz w:val="36"/>
          <w:szCs w:val="36"/>
        </w:rPr>
        <w:t>五</w:t>
      </w:r>
      <w:r>
        <w:rPr>
          <w:rFonts w:ascii="方正小标宋简体" w:eastAsia="方正小标宋简体" w:hAnsi="方正小标宋简体" w:cs="方正小标宋简体" w:hint="eastAsia"/>
          <w:spacing w:val="6"/>
          <w:kern w:val="0"/>
          <w:sz w:val="36"/>
          <w:szCs w:val="36"/>
        </w:rPr>
        <w:t>年</w:t>
      </w:r>
      <w:r>
        <w:rPr>
          <w:rFonts w:ascii="方正小标宋简体" w:eastAsia="方正小标宋简体" w:hAnsi="方正小标宋简体" w:cs="方正小标宋简体" w:hint="eastAsia"/>
          <w:spacing w:val="6"/>
          <w:kern w:val="0"/>
          <w:sz w:val="36"/>
          <w:szCs w:val="36"/>
        </w:rPr>
        <w:t>一</w:t>
      </w:r>
      <w:r>
        <w:rPr>
          <w:rFonts w:ascii="方正小标宋简体" w:eastAsia="方正小标宋简体" w:hAnsi="宋体" w:cs="方正小标宋简体" w:hint="eastAsia"/>
          <w:kern w:val="0"/>
          <w:sz w:val="36"/>
          <w:szCs w:val="36"/>
        </w:rPr>
        <w:t>月</w:t>
      </w:r>
    </w:p>
    <w:p w:rsidR="00B821B1" w:rsidRDefault="00B821B1">
      <w:pPr>
        <w:pStyle w:val="a5"/>
        <w:tabs>
          <w:tab w:val="left" w:pos="3038"/>
        </w:tabs>
        <w:adjustRightInd w:val="0"/>
        <w:snapToGrid w:val="0"/>
        <w:ind w:firstLineChars="0" w:firstLine="0"/>
        <w:jc w:val="center"/>
        <w:rPr>
          <w:rFonts w:ascii="方正小标宋简体" w:eastAsia="方正小标宋简体" w:cs="方正小标宋简体"/>
          <w:sz w:val="44"/>
          <w:szCs w:val="44"/>
        </w:rPr>
      </w:pPr>
    </w:p>
    <w:p w:rsidR="00B821B1" w:rsidRDefault="00B821B1">
      <w:pPr>
        <w:ind w:firstLine="880"/>
        <w:rPr>
          <w:rFonts w:ascii="方正小标宋简体" w:eastAsia="方正小标宋简体" w:cs="方正小标宋简体"/>
          <w:sz w:val="44"/>
          <w:szCs w:val="44"/>
        </w:rPr>
      </w:pPr>
    </w:p>
    <w:p w:rsidR="00B821B1" w:rsidRDefault="00B821B1">
      <w:pPr>
        <w:pStyle w:val="a7"/>
        <w:ind w:firstLine="880"/>
        <w:rPr>
          <w:rFonts w:ascii="方正小标宋简体" w:eastAsia="方正小标宋简体" w:cs="方正小标宋简体"/>
          <w:sz w:val="44"/>
          <w:szCs w:val="44"/>
        </w:rPr>
      </w:pPr>
    </w:p>
    <w:p w:rsidR="00B821B1" w:rsidRDefault="00B821B1">
      <w:pPr>
        <w:ind w:firstLine="880"/>
        <w:rPr>
          <w:rFonts w:ascii="方正小标宋简体" w:eastAsia="方正小标宋简体" w:cs="方正小标宋简体"/>
          <w:sz w:val="44"/>
          <w:szCs w:val="44"/>
        </w:rPr>
      </w:pPr>
    </w:p>
    <w:p w:rsidR="00B821B1" w:rsidRDefault="00B821B1">
      <w:pPr>
        <w:pStyle w:val="a7"/>
        <w:ind w:firstLine="880"/>
        <w:rPr>
          <w:rFonts w:ascii="方正小标宋简体" w:eastAsia="方正小标宋简体" w:cs="方正小标宋简体"/>
          <w:sz w:val="44"/>
          <w:szCs w:val="44"/>
        </w:rPr>
      </w:pPr>
    </w:p>
    <w:p w:rsidR="00B821B1" w:rsidRDefault="00B821B1">
      <w:pPr>
        <w:ind w:firstLine="640"/>
        <w:sectPr w:rsidR="00B821B1">
          <w:headerReference w:type="even" r:id="rId8"/>
          <w:headerReference w:type="default" r:id="rId9"/>
          <w:footerReference w:type="even" r:id="rId10"/>
          <w:footerReference w:type="default" r:id="rId11"/>
          <w:headerReference w:type="first" r:id="rId12"/>
          <w:footerReference w:type="first" r:id="rId13"/>
          <w:pgSz w:w="11906" w:h="16838"/>
          <w:pgMar w:top="1701" w:right="1531" w:bottom="1984" w:left="1531" w:header="851" w:footer="1587" w:gutter="0"/>
          <w:pgNumType w:fmt="numberInDash" w:start="1"/>
          <w:cols w:space="0"/>
          <w:docGrid w:type="lines" w:linePitch="312"/>
        </w:sectPr>
      </w:pPr>
    </w:p>
    <w:p w:rsidR="00B821B1" w:rsidRDefault="00B821B1">
      <w:pPr>
        <w:overflowPunct w:val="0"/>
        <w:ind w:firstLine="640"/>
      </w:pPr>
      <w:bookmarkStart w:id="1" w:name="_GoBack"/>
      <w:bookmarkEnd w:id="1"/>
    </w:p>
    <w:p w:rsidR="00B821B1" w:rsidRDefault="00F34B35">
      <w:pPr>
        <w:pStyle w:val="a5"/>
        <w:tabs>
          <w:tab w:val="left" w:pos="3038"/>
        </w:tabs>
        <w:overflowPunct w:val="0"/>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海淀区</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lang w:val="en-US"/>
        </w:rPr>
        <w:t>4</w:t>
      </w:r>
      <w:r>
        <w:rPr>
          <w:rFonts w:ascii="方正小标宋简体" w:eastAsia="方正小标宋简体" w:hAnsi="方正小标宋简体" w:cs="方正小标宋简体" w:hint="eastAsia"/>
          <w:sz w:val="44"/>
          <w:szCs w:val="44"/>
        </w:rPr>
        <w:t>年预算执行情况和</w:t>
      </w:r>
    </w:p>
    <w:p w:rsidR="00B821B1" w:rsidRDefault="00F34B35">
      <w:pPr>
        <w:pStyle w:val="a5"/>
        <w:tabs>
          <w:tab w:val="left" w:pos="3038"/>
        </w:tabs>
        <w:overflowPunct w:val="0"/>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lang w:val="en-US"/>
        </w:rPr>
        <w:t>5</w:t>
      </w:r>
      <w:r>
        <w:rPr>
          <w:rFonts w:ascii="方正小标宋简体" w:eastAsia="方正小标宋简体" w:hAnsi="方正小标宋简体" w:cs="方正小标宋简体" w:hint="eastAsia"/>
          <w:sz w:val="44"/>
          <w:szCs w:val="44"/>
        </w:rPr>
        <w:t>年预算（草案）的报告</w:t>
      </w:r>
      <w:bookmarkEnd w:id="0"/>
    </w:p>
    <w:p w:rsidR="00B821B1" w:rsidRDefault="00B821B1">
      <w:pPr>
        <w:pStyle w:val="a5"/>
        <w:tabs>
          <w:tab w:val="left" w:pos="3038"/>
        </w:tabs>
        <w:adjustRightInd w:val="0"/>
        <w:snapToGrid w:val="0"/>
        <w:ind w:firstLine="640"/>
        <w:jc w:val="left"/>
        <w:rPr>
          <w:rFonts w:ascii="楷体" w:eastAsia="楷体" w:hAnsi="楷体" w:cs="楷体"/>
          <w:sz w:val="32"/>
          <w:szCs w:val="32"/>
          <w:highlight w:val="yellow"/>
          <w:lang w:val="en-US"/>
        </w:rPr>
      </w:pPr>
    </w:p>
    <w:p w:rsidR="00B821B1" w:rsidRDefault="00F34B35">
      <w:pPr>
        <w:ind w:firstLineChars="0" w:firstLine="0"/>
        <w:jc w:val="center"/>
        <w:outlineLvl w:val="0"/>
        <w:rPr>
          <w:rFonts w:ascii="楷体_GB2312" w:eastAsia="楷体_GB2312" w:hAnsi="楷体_GB2312" w:cs="楷体_GB2312"/>
          <w:snapToGrid w:val="0"/>
          <w:kern w:val="0"/>
          <w:szCs w:val="32"/>
        </w:rPr>
      </w:pPr>
      <w:r>
        <w:rPr>
          <w:rFonts w:ascii="楷体_GB2312" w:eastAsia="楷体_GB2312" w:hAnsi="楷体_GB2312" w:cs="楷体_GB2312" w:hint="eastAsia"/>
          <w:snapToGrid w:val="0"/>
          <w:spacing w:val="-28"/>
          <w:kern w:val="0"/>
          <w:szCs w:val="32"/>
        </w:rPr>
        <w:t>—</w:t>
      </w:r>
      <w:r>
        <w:rPr>
          <w:rFonts w:ascii="楷体_GB2312" w:eastAsia="楷体_GB2312" w:hAnsi="楷体_GB2312" w:cs="楷体_GB2312" w:hint="eastAsia"/>
          <w:snapToGrid w:val="0"/>
          <w:kern w:val="0"/>
          <w:szCs w:val="32"/>
        </w:rPr>
        <w:t>—</w:t>
      </w:r>
      <w:r>
        <w:rPr>
          <w:rFonts w:ascii="楷体_GB2312" w:eastAsia="楷体_GB2312" w:hAnsi="楷体_GB2312" w:cs="楷体_GB2312" w:hint="eastAsia"/>
          <w:snapToGrid w:val="0"/>
          <w:kern w:val="0"/>
          <w:szCs w:val="32"/>
        </w:rPr>
        <w:t>2025</w:t>
      </w:r>
      <w:r>
        <w:rPr>
          <w:rFonts w:ascii="楷体_GB2312" w:eastAsia="楷体_GB2312" w:hAnsi="楷体_GB2312" w:cs="楷体_GB2312" w:hint="eastAsia"/>
          <w:snapToGrid w:val="0"/>
          <w:kern w:val="0"/>
          <w:szCs w:val="32"/>
        </w:rPr>
        <w:t>年</w:t>
      </w:r>
      <w:r>
        <w:rPr>
          <w:rFonts w:ascii="楷体_GB2312" w:eastAsia="楷体_GB2312" w:hAnsi="楷体_GB2312" w:cs="楷体_GB2312" w:hint="eastAsia"/>
          <w:snapToGrid w:val="0"/>
          <w:kern w:val="0"/>
          <w:szCs w:val="32"/>
        </w:rPr>
        <w:t>1</w:t>
      </w:r>
      <w:r>
        <w:rPr>
          <w:rFonts w:ascii="楷体_GB2312" w:eastAsia="楷体_GB2312" w:hAnsi="楷体_GB2312" w:cs="楷体_GB2312" w:hint="eastAsia"/>
          <w:snapToGrid w:val="0"/>
          <w:kern w:val="0"/>
          <w:szCs w:val="32"/>
        </w:rPr>
        <w:t>月</w:t>
      </w:r>
      <w:r>
        <w:rPr>
          <w:rFonts w:ascii="楷体_GB2312" w:eastAsia="楷体_GB2312" w:hAnsi="楷体_GB2312" w:cs="楷体_GB2312" w:hint="eastAsia"/>
          <w:snapToGrid w:val="0"/>
          <w:kern w:val="0"/>
          <w:szCs w:val="32"/>
        </w:rPr>
        <w:t>7</w:t>
      </w:r>
      <w:r>
        <w:rPr>
          <w:rFonts w:ascii="楷体_GB2312" w:eastAsia="楷体_GB2312" w:hAnsi="楷体_GB2312" w:cs="楷体_GB2312" w:hint="eastAsia"/>
          <w:snapToGrid w:val="0"/>
          <w:kern w:val="0"/>
          <w:szCs w:val="32"/>
        </w:rPr>
        <w:t>日在海淀区第十七届人民代表大会</w:t>
      </w:r>
    </w:p>
    <w:p w:rsidR="00B821B1" w:rsidRDefault="00F34B35">
      <w:pPr>
        <w:pStyle w:val="9"/>
        <w:ind w:leftChars="0" w:left="0" w:firstLineChars="0" w:firstLine="0"/>
        <w:jc w:val="center"/>
        <w:rPr>
          <w:rFonts w:ascii="楷体_GB2312" w:eastAsia="楷体_GB2312" w:hAnsi="楷体_GB2312" w:cs="楷体_GB2312"/>
          <w:snapToGrid w:val="0"/>
          <w:sz w:val="32"/>
          <w:szCs w:val="32"/>
        </w:rPr>
      </w:pPr>
      <w:r>
        <w:rPr>
          <w:rFonts w:ascii="楷体_GB2312" w:eastAsia="楷体_GB2312" w:hAnsi="楷体_GB2312" w:cs="楷体_GB2312" w:hint="eastAsia"/>
          <w:snapToGrid w:val="0"/>
          <w:sz w:val="32"/>
          <w:szCs w:val="32"/>
        </w:rPr>
        <w:t>第五次会议上</w:t>
      </w:r>
    </w:p>
    <w:p w:rsidR="00B821B1" w:rsidRDefault="00F34B35">
      <w:pPr>
        <w:pStyle w:val="a5"/>
        <w:tabs>
          <w:tab w:val="left" w:pos="3038"/>
        </w:tabs>
        <w:adjustRightInd w:val="0"/>
        <w:snapToGrid w:val="0"/>
        <w:ind w:firstLineChars="0" w:firstLine="0"/>
        <w:jc w:val="center"/>
        <w:rPr>
          <w:rFonts w:ascii="楷体_GB2312" w:eastAsia="楷体_GB2312" w:hAnsi="楷体_GB2312" w:cs="楷体_GB2312"/>
          <w:snapToGrid w:val="0"/>
          <w:sz w:val="32"/>
          <w:szCs w:val="32"/>
          <w:lang w:val="en-US"/>
        </w:rPr>
      </w:pPr>
      <w:r>
        <w:rPr>
          <w:rFonts w:ascii="楷体_GB2312" w:eastAsia="楷体_GB2312" w:hAnsi="楷体_GB2312" w:cs="楷体_GB2312" w:hint="eastAsia"/>
          <w:snapToGrid w:val="0"/>
          <w:sz w:val="32"/>
          <w:szCs w:val="32"/>
          <w:lang w:val="en-US"/>
        </w:rPr>
        <w:t>海淀区财政局</w:t>
      </w:r>
      <w:r>
        <w:rPr>
          <w:rFonts w:ascii="楷体_GB2312" w:eastAsia="楷体_GB2312" w:hAnsi="楷体_GB2312" w:cs="楷体_GB2312" w:hint="eastAsia"/>
          <w:snapToGrid w:val="0"/>
          <w:sz w:val="32"/>
          <w:szCs w:val="32"/>
          <w:lang w:val="en-US"/>
        </w:rPr>
        <w:t>党组书记、局长</w:t>
      </w:r>
      <w:r>
        <w:rPr>
          <w:rFonts w:ascii="楷体_GB2312" w:eastAsia="楷体_GB2312" w:hAnsi="楷体_GB2312" w:cs="楷体_GB2312" w:hint="eastAsia"/>
          <w:snapToGrid w:val="0"/>
          <w:sz w:val="32"/>
          <w:szCs w:val="32"/>
          <w:lang w:val="en-US"/>
        </w:rPr>
        <w:t xml:space="preserve">  </w:t>
      </w:r>
      <w:r>
        <w:rPr>
          <w:rFonts w:ascii="楷体_GB2312" w:eastAsia="楷体_GB2312" w:hAnsi="楷体_GB2312" w:cs="楷体_GB2312" w:hint="eastAsia"/>
          <w:snapToGrid w:val="0"/>
          <w:sz w:val="32"/>
          <w:szCs w:val="32"/>
          <w:lang w:val="en-US"/>
        </w:rPr>
        <w:t>王志伟</w:t>
      </w:r>
    </w:p>
    <w:p w:rsidR="00B821B1" w:rsidRDefault="00B821B1">
      <w:pPr>
        <w:tabs>
          <w:tab w:val="left" w:pos="3038"/>
        </w:tabs>
        <w:ind w:firstLine="600"/>
        <w:jc w:val="left"/>
        <w:rPr>
          <w:rFonts w:ascii="楷体_GB2312" w:eastAsia="楷体_GB2312" w:hAnsi="宋体"/>
          <w:sz w:val="30"/>
          <w:szCs w:val="30"/>
          <w:highlight w:val="yellow"/>
        </w:rPr>
      </w:pPr>
    </w:p>
    <w:p w:rsidR="00B821B1" w:rsidRDefault="00F34B35">
      <w:pPr>
        <w:tabs>
          <w:tab w:val="left" w:pos="3038"/>
        </w:tabs>
        <w:overflowPunct w:val="0"/>
        <w:adjustRightInd w:val="0"/>
        <w:ind w:firstLineChars="0" w:firstLine="0"/>
        <w:jc w:val="left"/>
        <w:rPr>
          <w:szCs w:val="32"/>
        </w:rPr>
      </w:pPr>
      <w:r>
        <w:rPr>
          <w:rFonts w:cs="仿宋_GB2312" w:hint="eastAsia"/>
          <w:szCs w:val="32"/>
        </w:rPr>
        <w:t>各位代表：</w:t>
      </w:r>
    </w:p>
    <w:p w:rsidR="00B821B1" w:rsidRDefault="00F34B35">
      <w:pPr>
        <w:ind w:firstLine="640"/>
        <w:jc w:val="left"/>
      </w:pPr>
      <w:r>
        <w:rPr>
          <w:rFonts w:cs="仿宋_GB2312" w:hint="eastAsia"/>
          <w:snapToGrid w:val="0"/>
          <w:kern w:val="0"/>
          <w:szCs w:val="32"/>
        </w:rPr>
        <w:t>受海淀区人民政府委托，</w:t>
      </w:r>
      <w:r>
        <w:rPr>
          <w:rFonts w:cs="仿宋_GB2312" w:hint="eastAsia"/>
          <w:snapToGrid w:val="0"/>
          <w:kern w:val="0"/>
          <w:szCs w:val="32"/>
        </w:rPr>
        <w:t>现将《海淀区</w:t>
      </w:r>
      <w:r>
        <w:rPr>
          <w:rFonts w:cs="仿宋_GB2312" w:hint="eastAsia"/>
          <w:snapToGrid w:val="0"/>
          <w:kern w:val="0"/>
          <w:szCs w:val="32"/>
        </w:rPr>
        <w:t>2024</w:t>
      </w:r>
      <w:r>
        <w:rPr>
          <w:rFonts w:cs="仿宋_GB2312" w:hint="eastAsia"/>
          <w:snapToGrid w:val="0"/>
          <w:kern w:val="0"/>
          <w:szCs w:val="32"/>
        </w:rPr>
        <w:t>年预算执行情况和</w:t>
      </w:r>
      <w:r>
        <w:rPr>
          <w:rFonts w:cs="仿宋_GB2312" w:hint="eastAsia"/>
          <w:snapToGrid w:val="0"/>
          <w:kern w:val="0"/>
          <w:szCs w:val="32"/>
        </w:rPr>
        <w:t>2025</w:t>
      </w:r>
      <w:r>
        <w:rPr>
          <w:rFonts w:cs="仿宋_GB2312" w:hint="eastAsia"/>
          <w:snapToGrid w:val="0"/>
          <w:kern w:val="0"/>
          <w:szCs w:val="32"/>
        </w:rPr>
        <w:t>年预算（草案）的报告》提请</w:t>
      </w:r>
      <w:r>
        <w:rPr>
          <w:rFonts w:cs="仿宋_GB2312" w:hint="eastAsia"/>
          <w:snapToGrid w:val="0"/>
          <w:kern w:val="0"/>
          <w:szCs w:val="32"/>
        </w:rPr>
        <w:t>区第十七届人大第五次会议</w:t>
      </w:r>
      <w:r>
        <w:rPr>
          <w:rFonts w:cs="仿宋_GB2312" w:hint="eastAsia"/>
          <w:snapToGrid w:val="0"/>
          <w:kern w:val="0"/>
          <w:szCs w:val="32"/>
        </w:rPr>
        <w:t>审议。</w:t>
      </w:r>
    </w:p>
    <w:p w:rsidR="00B821B1" w:rsidRDefault="00B821B1">
      <w:pPr>
        <w:tabs>
          <w:tab w:val="left" w:pos="3038"/>
        </w:tabs>
        <w:overflowPunct w:val="0"/>
        <w:snapToGrid w:val="0"/>
        <w:ind w:firstLine="640"/>
        <w:jc w:val="left"/>
        <w:rPr>
          <w:snapToGrid w:val="0"/>
          <w:kern w:val="0"/>
          <w:szCs w:val="32"/>
          <w:highlight w:val="yellow"/>
        </w:rPr>
      </w:pPr>
    </w:p>
    <w:p w:rsidR="00B821B1" w:rsidRDefault="00F34B35">
      <w:pPr>
        <w:pStyle w:val="-1"/>
        <w:rPr>
          <w:rFonts w:hint="default"/>
        </w:rPr>
      </w:pPr>
      <w:r>
        <w:t>第一部分</w:t>
      </w:r>
      <w:r>
        <w:t xml:space="preserve">  202</w:t>
      </w:r>
      <w:r>
        <w:t>4</w:t>
      </w:r>
      <w:r>
        <w:t>年预算执行情况</w:t>
      </w:r>
    </w:p>
    <w:p w:rsidR="00B821B1" w:rsidRDefault="00B821B1">
      <w:pPr>
        <w:tabs>
          <w:tab w:val="left" w:pos="3038"/>
        </w:tabs>
        <w:overflowPunct w:val="0"/>
        <w:snapToGrid w:val="0"/>
        <w:ind w:firstLine="640"/>
        <w:jc w:val="left"/>
        <w:rPr>
          <w:snapToGrid w:val="0"/>
          <w:kern w:val="0"/>
          <w:szCs w:val="32"/>
          <w:highlight w:val="yellow"/>
        </w:rPr>
      </w:pPr>
    </w:p>
    <w:p w:rsidR="00B821B1" w:rsidRDefault="00F34B35">
      <w:pPr>
        <w:overflowPunct w:val="0"/>
        <w:ind w:firstLine="640"/>
      </w:pPr>
      <w:r>
        <w:rPr>
          <w:rFonts w:hint="eastAsia"/>
        </w:rPr>
        <w:t>202</w:t>
      </w:r>
      <w:r>
        <w:rPr>
          <w:rFonts w:hint="eastAsia"/>
        </w:rPr>
        <w:t>4</w:t>
      </w:r>
      <w:r>
        <w:rPr>
          <w:rFonts w:hint="eastAsia"/>
        </w:rPr>
        <w:t>年是</w:t>
      </w:r>
      <w:r>
        <w:rPr>
          <w:rFonts w:hint="eastAsia"/>
        </w:rPr>
        <w:t>中华人民共和国成立</w:t>
      </w:r>
      <w:r>
        <w:rPr>
          <w:rFonts w:hint="eastAsia"/>
        </w:rPr>
        <w:t>75</w:t>
      </w:r>
      <w:r>
        <w:rPr>
          <w:rFonts w:hint="eastAsia"/>
        </w:rPr>
        <w:t>周年</w:t>
      </w:r>
      <w:r>
        <w:rPr>
          <w:rFonts w:hint="eastAsia"/>
        </w:rPr>
        <w:t>，是实</w:t>
      </w:r>
      <w:r>
        <w:rPr>
          <w:rFonts w:hint="eastAsia"/>
        </w:rPr>
        <w:t>现</w:t>
      </w:r>
      <w:r>
        <w:rPr>
          <w:rFonts w:hint="eastAsia"/>
        </w:rPr>
        <w:t>“十四五”规划</w:t>
      </w:r>
      <w:r>
        <w:rPr>
          <w:rFonts w:hint="eastAsia"/>
        </w:rPr>
        <w:t>目标任务</w:t>
      </w:r>
      <w:r>
        <w:rPr>
          <w:rFonts w:hint="eastAsia"/>
        </w:rPr>
        <w:t>的关键一年。我们坚持以习近平新时代中国特色社会主义思想为指导，全面贯彻党的二十大</w:t>
      </w:r>
      <w:r>
        <w:rPr>
          <w:rFonts w:hint="eastAsia"/>
        </w:rPr>
        <w:t>和</w:t>
      </w:r>
      <w:r>
        <w:rPr>
          <w:rFonts w:hint="eastAsia"/>
        </w:rPr>
        <w:t>二十届二中、三中全会以及</w:t>
      </w:r>
      <w:r>
        <w:rPr>
          <w:rFonts w:hint="eastAsia"/>
        </w:rPr>
        <w:t>中央经济工作会议精神，深入贯彻习近平总书记对北京重要讲话和对中关村重要指示精神，</w:t>
      </w:r>
      <w:r>
        <w:rPr>
          <w:rFonts w:hint="eastAsia"/>
        </w:rPr>
        <w:t>聚焦北京市对海淀“一个目标”“五个作示范”“五个当先锋作表率”要求，</w:t>
      </w:r>
      <w:r>
        <w:rPr>
          <w:rFonts w:hint="eastAsia"/>
        </w:rPr>
        <w:t>认真</w:t>
      </w:r>
      <w:r>
        <w:rPr>
          <w:rFonts w:cs="仿宋_GB2312" w:hint="eastAsia"/>
          <w:snapToGrid w:val="0"/>
          <w:kern w:val="0"/>
          <w:szCs w:val="32"/>
        </w:rPr>
        <w:t>落实</w:t>
      </w:r>
      <w:r>
        <w:rPr>
          <w:rFonts w:hint="eastAsia"/>
          <w:spacing w:val="4"/>
        </w:rPr>
        <w:t>区人大决议和区委、区政府的决策部署</w:t>
      </w:r>
      <w:r>
        <w:rPr>
          <w:rFonts w:hint="eastAsia"/>
          <w:color w:val="000000"/>
          <w:szCs w:val="32"/>
        </w:rPr>
        <w:t>，</w:t>
      </w:r>
      <w:r>
        <w:rPr>
          <w:rFonts w:hint="eastAsia"/>
        </w:rPr>
        <w:t>坚持</w:t>
      </w:r>
      <w:r>
        <w:rPr>
          <w:rFonts w:hint="eastAsia"/>
        </w:rPr>
        <w:t>“</w:t>
      </w:r>
      <w:r>
        <w:rPr>
          <w:rFonts w:hint="eastAsia"/>
        </w:rPr>
        <w:t>稳中求进</w:t>
      </w:r>
      <w:r>
        <w:rPr>
          <w:rFonts w:hint="eastAsia"/>
        </w:rPr>
        <w:t>、</w:t>
      </w:r>
      <w:r>
        <w:rPr>
          <w:rFonts w:hint="eastAsia"/>
        </w:rPr>
        <w:t>以进促稳、</w:t>
      </w:r>
      <w:r>
        <w:rPr>
          <w:rFonts w:hint="eastAsia"/>
        </w:rPr>
        <w:lastRenderedPageBreak/>
        <w:t>先立后破</w:t>
      </w:r>
      <w:r>
        <w:rPr>
          <w:rFonts w:hint="eastAsia"/>
        </w:rPr>
        <w:t>”</w:t>
      </w:r>
      <w:r>
        <w:rPr>
          <w:rFonts w:hint="eastAsia"/>
        </w:rPr>
        <w:t>，完整、准确、全面贯彻新发展理念，</w:t>
      </w:r>
      <w:r>
        <w:rPr>
          <w:rFonts w:cs="仿宋_GB2312" w:hint="eastAsia"/>
          <w:bCs/>
          <w:szCs w:val="32"/>
        </w:rPr>
        <w:t>以攻坚“四块硬骨头”为</w:t>
      </w:r>
      <w:r>
        <w:rPr>
          <w:rFonts w:cs="仿宋_GB2312" w:hint="eastAsia"/>
          <w:bCs/>
          <w:szCs w:val="32"/>
        </w:rPr>
        <w:t>重点和牵引</w:t>
      </w:r>
      <w:r>
        <w:rPr>
          <w:rFonts w:cs="仿宋_GB2312" w:hint="eastAsia"/>
          <w:bCs/>
          <w:szCs w:val="32"/>
        </w:rPr>
        <w:t>，统筹高质量发展和高水平安全，</w:t>
      </w:r>
      <w:r>
        <w:rPr>
          <w:rFonts w:hint="eastAsia"/>
          <w:spacing w:val="4"/>
        </w:rPr>
        <w:t>持续用力、更加给力</w:t>
      </w:r>
      <w:r>
        <w:rPr>
          <w:rFonts w:hint="eastAsia"/>
          <w:spacing w:val="4"/>
        </w:rPr>
        <w:t>实施积极的财政政策</w:t>
      </w:r>
      <w:r>
        <w:rPr>
          <w:rFonts w:hint="eastAsia"/>
        </w:rPr>
        <w:t>，推动经济</w:t>
      </w:r>
      <w:r>
        <w:rPr>
          <w:rFonts w:hint="eastAsia"/>
        </w:rPr>
        <w:t>运行</w:t>
      </w:r>
      <w:r>
        <w:rPr>
          <w:rFonts w:hint="eastAsia"/>
        </w:rPr>
        <w:t>总体</w:t>
      </w:r>
      <w:r>
        <w:rPr>
          <w:rFonts w:hint="eastAsia"/>
        </w:rPr>
        <w:t>平稳、稳中有进</w:t>
      </w:r>
      <w:r>
        <w:rPr>
          <w:rFonts w:hint="eastAsia"/>
        </w:rPr>
        <w:t>，</w:t>
      </w:r>
      <w:r>
        <w:rPr>
          <w:rFonts w:hint="eastAsia"/>
        </w:rPr>
        <w:t>为</w:t>
      </w:r>
      <w:r>
        <w:rPr>
          <w:rFonts w:cs="仿宋_GB2312" w:hint="eastAsia"/>
          <w:bCs/>
          <w:szCs w:val="32"/>
        </w:rPr>
        <w:t>发展新质生产力</w:t>
      </w:r>
      <w:r>
        <w:rPr>
          <w:rFonts w:cs="仿宋_GB2312" w:hint="eastAsia"/>
          <w:bCs/>
          <w:szCs w:val="32"/>
        </w:rPr>
        <w:t>、</w:t>
      </w:r>
      <w:r>
        <w:rPr>
          <w:rFonts w:cs="仿宋_GB2312" w:hint="eastAsia"/>
          <w:bCs/>
          <w:szCs w:val="32"/>
        </w:rPr>
        <w:t>建设世界领先科技园区</w:t>
      </w:r>
      <w:r>
        <w:rPr>
          <w:rFonts w:hint="eastAsia"/>
        </w:rPr>
        <w:t>提供坚实的财力保障。</w:t>
      </w:r>
    </w:p>
    <w:p w:rsidR="00B821B1" w:rsidRDefault="00F34B35">
      <w:pPr>
        <w:pStyle w:val="1"/>
        <w:overflowPunct w:val="0"/>
        <w:ind w:firstLine="640"/>
      </w:pPr>
      <w:r>
        <w:rPr>
          <w:rFonts w:hint="eastAsia"/>
        </w:rPr>
        <w:t>一、</w:t>
      </w:r>
      <w:r>
        <w:rPr>
          <w:rFonts w:hint="eastAsia"/>
        </w:rPr>
        <w:t>202</w:t>
      </w:r>
      <w:r>
        <w:rPr>
          <w:rFonts w:hint="eastAsia"/>
        </w:rPr>
        <w:t>4</w:t>
      </w:r>
      <w:r>
        <w:rPr>
          <w:rFonts w:hint="eastAsia"/>
        </w:rPr>
        <w:t>年财政预算总体执行情况</w:t>
      </w:r>
    </w:p>
    <w:p w:rsidR="00B821B1" w:rsidRDefault="00F34B35">
      <w:pPr>
        <w:pStyle w:val="2"/>
        <w:overflowPunct w:val="0"/>
        <w:ind w:firstLine="640"/>
        <w:rPr>
          <w:rFonts w:ascii="楷体_GB2312" w:hAnsi="楷体_GB2312" w:cs="楷体_GB2312"/>
        </w:rPr>
      </w:pPr>
      <w:r>
        <w:rPr>
          <w:rFonts w:ascii="楷体_GB2312" w:hAnsi="楷体_GB2312" w:cs="楷体_GB2312" w:hint="eastAsia"/>
        </w:rPr>
        <w:t>（一）</w:t>
      </w:r>
      <w:r>
        <w:rPr>
          <w:rFonts w:ascii="楷体_GB2312" w:hAnsi="楷体_GB2312" w:cs="楷体_GB2312" w:hint="eastAsia"/>
        </w:rPr>
        <w:t>202</w:t>
      </w:r>
      <w:r>
        <w:rPr>
          <w:rFonts w:ascii="楷体_GB2312" w:hAnsi="楷体_GB2312" w:cs="楷体_GB2312" w:hint="eastAsia"/>
        </w:rPr>
        <w:t>4</w:t>
      </w:r>
      <w:r>
        <w:rPr>
          <w:rFonts w:ascii="楷体_GB2312" w:hAnsi="楷体_GB2312" w:cs="楷体_GB2312" w:hint="eastAsia"/>
        </w:rPr>
        <w:t>年三本预算执行情况</w:t>
      </w:r>
    </w:p>
    <w:p w:rsidR="00B821B1" w:rsidRDefault="00F34B35">
      <w:pPr>
        <w:pStyle w:val="3"/>
        <w:overflowPunct w:val="0"/>
        <w:ind w:firstLine="643"/>
      </w:pPr>
      <w:r>
        <w:rPr>
          <w:rFonts w:hint="eastAsia"/>
        </w:rPr>
        <w:t>1.</w:t>
      </w:r>
      <w:r>
        <w:t>20</w:t>
      </w:r>
      <w:r>
        <w:rPr>
          <w:rFonts w:hint="eastAsia"/>
        </w:rPr>
        <w:t>2</w:t>
      </w:r>
      <w:r>
        <w:rPr>
          <w:rFonts w:hint="eastAsia"/>
        </w:rPr>
        <w:t>4</w:t>
      </w:r>
      <w:r>
        <w:t>年</w:t>
      </w:r>
      <w:r>
        <w:rPr>
          <w:rFonts w:hint="eastAsia"/>
        </w:rPr>
        <w:t>一般公共预算执行情况</w:t>
      </w:r>
    </w:p>
    <w:p w:rsidR="00B821B1" w:rsidRDefault="00F34B35">
      <w:pPr>
        <w:overflowPunct w:val="0"/>
        <w:ind w:firstLine="640"/>
        <w:rPr>
          <w:highlight w:val="yellow"/>
        </w:rPr>
      </w:pPr>
      <w:r>
        <w:t>20</w:t>
      </w:r>
      <w:r>
        <w:rPr>
          <w:rFonts w:hint="eastAsia"/>
        </w:rPr>
        <w:t>2</w:t>
      </w:r>
      <w:r>
        <w:rPr>
          <w:rFonts w:hint="eastAsia"/>
        </w:rPr>
        <w:t>4</w:t>
      </w:r>
      <w:r>
        <w:t>年</w:t>
      </w:r>
      <w:r>
        <w:rPr>
          <w:rFonts w:hint="eastAsia"/>
        </w:rPr>
        <w:t>全区一般公共预算收入预计为</w:t>
      </w:r>
      <w:r>
        <w:rPr>
          <w:rFonts w:hint="eastAsia"/>
        </w:rPr>
        <w:t>878.6</w:t>
      </w:r>
      <w:r>
        <w:rPr>
          <w:rFonts w:hint="eastAsia"/>
        </w:rPr>
        <w:t>亿元</w:t>
      </w:r>
      <w:r>
        <w:rPr>
          <w:rFonts w:hint="eastAsia"/>
        </w:rPr>
        <w:t>,</w:t>
      </w:r>
      <w:r>
        <w:rPr>
          <w:rFonts w:hint="eastAsia"/>
        </w:rPr>
        <w:t>完成调整预算的</w:t>
      </w:r>
      <w:r>
        <w:rPr>
          <w:rFonts w:hint="eastAsia"/>
        </w:rPr>
        <w:t>111.3</w:t>
      </w:r>
      <w:r>
        <w:rPr>
          <w:rFonts w:hint="eastAsia"/>
        </w:rPr>
        <w:t>%</w:t>
      </w:r>
      <w:r>
        <w:rPr>
          <w:rFonts w:hint="eastAsia"/>
        </w:rPr>
        <w:t>。其中：区级一般公共预算收入</w:t>
      </w:r>
      <w:r>
        <w:rPr>
          <w:rFonts w:hint="eastAsia"/>
        </w:rPr>
        <w:t>582.0</w:t>
      </w:r>
      <w:r>
        <w:rPr>
          <w:rFonts w:hint="eastAsia"/>
        </w:rPr>
        <w:t>亿元，同比增长</w:t>
      </w:r>
      <w:r>
        <w:rPr>
          <w:rFonts w:hint="eastAsia"/>
        </w:rPr>
        <w:t>6.0</w:t>
      </w:r>
      <w:r>
        <w:t>%</w:t>
      </w:r>
      <w:r>
        <w:rPr>
          <w:rFonts w:hint="eastAsia"/>
          <w:szCs w:val="32"/>
        </w:rPr>
        <w:t>（年初任务</w:t>
      </w:r>
      <w:r>
        <w:rPr>
          <w:rFonts w:hint="eastAsia"/>
          <w:szCs w:val="32"/>
        </w:rPr>
        <w:t>5.0%</w:t>
      </w:r>
      <w:r>
        <w:rPr>
          <w:rFonts w:hint="eastAsia"/>
          <w:szCs w:val="32"/>
        </w:rPr>
        <w:t>）</w:t>
      </w:r>
      <w:r>
        <w:rPr>
          <w:rFonts w:hint="eastAsia"/>
        </w:rPr>
        <w:t>；</w:t>
      </w:r>
      <w:r>
        <w:rPr>
          <w:rFonts w:hint="eastAsia"/>
        </w:rPr>
        <w:t>上级</w:t>
      </w:r>
      <w:r>
        <w:rPr>
          <w:rFonts w:hint="eastAsia"/>
        </w:rPr>
        <w:t>转移支付收入</w:t>
      </w:r>
      <w:r>
        <w:rPr>
          <w:rFonts w:hint="eastAsia"/>
        </w:rPr>
        <w:t>2</w:t>
      </w:r>
      <w:r>
        <w:rPr>
          <w:rFonts w:hint="eastAsia"/>
        </w:rPr>
        <w:t>27.7</w:t>
      </w:r>
      <w:r>
        <w:rPr>
          <w:rFonts w:hint="eastAsia"/>
        </w:rPr>
        <w:t>亿元</w:t>
      </w:r>
      <w:r>
        <w:rPr>
          <w:rStyle w:val="af6"/>
          <w:rFonts w:cs="仿宋_GB2312"/>
          <w:snapToGrid w:val="0"/>
          <w:szCs w:val="32"/>
        </w:rPr>
        <w:footnoteReference w:id="1"/>
      </w:r>
      <w:r>
        <w:rPr>
          <w:rFonts w:hint="eastAsia"/>
        </w:rPr>
        <w:t>；从国有资本经营预算等调入资金</w:t>
      </w:r>
      <w:r>
        <w:rPr>
          <w:rFonts w:hint="eastAsia"/>
        </w:rPr>
        <w:t>9405</w:t>
      </w:r>
      <w:r>
        <w:rPr>
          <w:rFonts w:hint="eastAsia"/>
        </w:rPr>
        <w:t>万元</w:t>
      </w:r>
      <w:r>
        <w:rPr>
          <w:rStyle w:val="af6"/>
          <w:rFonts w:cs="仿宋_GB2312"/>
          <w:snapToGrid w:val="0"/>
          <w:szCs w:val="32"/>
        </w:rPr>
        <w:footnoteReference w:id="2"/>
      </w:r>
      <w:r>
        <w:rPr>
          <w:rFonts w:hint="eastAsia"/>
        </w:rPr>
        <w:t>；从预算稳定调节基金调入资金</w:t>
      </w:r>
      <w:r>
        <w:rPr>
          <w:rFonts w:hint="eastAsia"/>
        </w:rPr>
        <w:t>27.3</w:t>
      </w:r>
      <w:r>
        <w:rPr>
          <w:rFonts w:hint="eastAsia"/>
        </w:rPr>
        <w:t>亿元；新增地方政府一般债券</w:t>
      </w:r>
      <w:r>
        <w:rPr>
          <w:rFonts w:hint="eastAsia"/>
        </w:rPr>
        <w:t>收入</w:t>
      </w:r>
      <w:r>
        <w:rPr>
          <w:rFonts w:hint="eastAsia"/>
        </w:rPr>
        <w:t>5.4</w:t>
      </w:r>
      <w:r>
        <w:rPr>
          <w:rFonts w:hint="eastAsia"/>
        </w:rPr>
        <w:t>亿元</w:t>
      </w:r>
      <w:r>
        <w:rPr>
          <w:rFonts w:hint="eastAsia"/>
        </w:rPr>
        <w:t>；地方政府再融资一般债券收入</w:t>
      </w:r>
      <w:r>
        <w:rPr>
          <w:rFonts w:hint="eastAsia"/>
        </w:rPr>
        <w:t>2.6</w:t>
      </w:r>
      <w:r>
        <w:rPr>
          <w:rFonts w:hint="eastAsia"/>
        </w:rPr>
        <w:t>亿元</w:t>
      </w:r>
      <w:r>
        <w:rPr>
          <w:rFonts w:hint="eastAsia"/>
        </w:rPr>
        <w:t>；上年专项结转资金</w:t>
      </w:r>
      <w:r>
        <w:rPr>
          <w:rFonts w:hint="eastAsia"/>
        </w:rPr>
        <w:t>32.6</w:t>
      </w:r>
      <w:r>
        <w:rPr>
          <w:rFonts w:hint="eastAsia"/>
        </w:rPr>
        <w:t>亿元。</w:t>
      </w:r>
    </w:p>
    <w:p w:rsidR="00B821B1" w:rsidRDefault="00F34B35">
      <w:pPr>
        <w:overflowPunct w:val="0"/>
        <w:ind w:firstLine="640"/>
        <w:rPr>
          <w:highlight w:val="yellow"/>
        </w:rPr>
      </w:pPr>
      <w:r>
        <w:rPr>
          <w:rFonts w:hint="eastAsia"/>
        </w:rPr>
        <w:t>全区一般公共预算支出预计为</w:t>
      </w:r>
      <w:r>
        <w:rPr>
          <w:rFonts w:hint="eastAsia"/>
        </w:rPr>
        <w:t>878.6</w:t>
      </w:r>
      <w:r>
        <w:rPr>
          <w:rFonts w:hint="eastAsia"/>
        </w:rPr>
        <w:t>亿元，完成调整预算的</w:t>
      </w:r>
      <w:r>
        <w:rPr>
          <w:rFonts w:hint="eastAsia"/>
        </w:rPr>
        <w:t>111.3</w:t>
      </w:r>
      <w:r>
        <w:rPr>
          <w:rFonts w:hint="eastAsia"/>
        </w:rPr>
        <w:t>%</w:t>
      </w:r>
      <w:r>
        <w:rPr>
          <w:rFonts w:hint="eastAsia"/>
        </w:rPr>
        <w:t>。其中：区级支出</w:t>
      </w:r>
      <w:r>
        <w:rPr>
          <w:rFonts w:hint="eastAsia"/>
        </w:rPr>
        <w:t>777.2</w:t>
      </w:r>
      <w:r>
        <w:rPr>
          <w:rFonts w:hint="eastAsia"/>
        </w:rPr>
        <w:t>亿元</w:t>
      </w:r>
      <w:r>
        <w:rPr>
          <w:rStyle w:val="af6"/>
          <w:rFonts w:cs="仿宋_GB2312"/>
          <w:snapToGrid w:val="0"/>
          <w:szCs w:val="32"/>
        </w:rPr>
        <w:footnoteReference w:id="3"/>
      </w:r>
      <w:r>
        <w:rPr>
          <w:rFonts w:hint="eastAsia"/>
        </w:rPr>
        <w:t>，完成调整预算的</w:t>
      </w:r>
      <w:r>
        <w:rPr>
          <w:rFonts w:hint="eastAsia"/>
        </w:rPr>
        <w:t>105.3</w:t>
      </w:r>
      <w:r>
        <w:rPr>
          <w:rFonts w:hint="eastAsia"/>
        </w:rPr>
        <w:t>%</w:t>
      </w:r>
      <w:r>
        <w:rPr>
          <w:rFonts w:hint="eastAsia"/>
        </w:rPr>
        <w:t>；</w:t>
      </w:r>
      <w:r>
        <w:rPr>
          <w:rFonts w:hint="eastAsia"/>
        </w:rPr>
        <w:t>债务还本支出</w:t>
      </w:r>
      <w:r>
        <w:rPr>
          <w:rFonts w:hint="eastAsia"/>
        </w:rPr>
        <w:t>20.7</w:t>
      </w:r>
      <w:r>
        <w:rPr>
          <w:rFonts w:hint="eastAsia"/>
        </w:rPr>
        <w:t>亿元</w:t>
      </w:r>
      <w:r>
        <w:rPr>
          <w:rStyle w:val="af6"/>
          <w:rFonts w:hint="eastAsia"/>
        </w:rPr>
        <w:footnoteReference w:id="4"/>
      </w:r>
      <w:r>
        <w:rPr>
          <w:rFonts w:hint="eastAsia"/>
        </w:rPr>
        <w:t>；</w:t>
      </w:r>
      <w:r>
        <w:rPr>
          <w:rFonts w:hint="eastAsia"/>
        </w:rPr>
        <w:t>上解支出</w:t>
      </w:r>
      <w:r>
        <w:rPr>
          <w:rFonts w:hint="eastAsia"/>
        </w:rPr>
        <w:t>32.1</w:t>
      </w:r>
      <w:r>
        <w:rPr>
          <w:rFonts w:hint="eastAsia"/>
        </w:rPr>
        <w:t>亿元；补充预算稳定调</w:t>
      </w:r>
      <w:r>
        <w:rPr>
          <w:rFonts w:hint="eastAsia"/>
        </w:rPr>
        <w:lastRenderedPageBreak/>
        <w:t>节基金</w:t>
      </w:r>
      <w:r>
        <w:rPr>
          <w:rFonts w:hint="eastAsia"/>
        </w:rPr>
        <w:t>5.7</w:t>
      </w:r>
      <w:r>
        <w:rPr>
          <w:rFonts w:hint="eastAsia"/>
        </w:rPr>
        <w:t>亿元；</w:t>
      </w:r>
      <w:r>
        <w:rPr>
          <w:rFonts w:hint="eastAsia"/>
        </w:rPr>
        <w:t>本年</w:t>
      </w:r>
      <w:r>
        <w:rPr>
          <w:rFonts w:hint="eastAsia"/>
        </w:rPr>
        <w:t>专项</w:t>
      </w:r>
      <w:r>
        <w:rPr>
          <w:rFonts w:hint="eastAsia"/>
        </w:rPr>
        <w:t>结转</w:t>
      </w:r>
      <w:r>
        <w:rPr>
          <w:rFonts w:hint="eastAsia"/>
        </w:rPr>
        <w:t>42.9</w:t>
      </w:r>
      <w:r>
        <w:rPr>
          <w:rFonts w:hint="eastAsia"/>
        </w:rPr>
        <w:t>亿元。一般公共预算收支平衡。</w:t>
      </w:r>
    </w:p>
    <w:p w:rsidR="00B821B1" w:rsidRDefault="00F34B35">
      <w:pPr>
        <w:pStyle w:val="3"/>
        <w:overflowPunct w:val="0"/>
        <w:ind w:firstLine="643"/>
      </w:pPr>
      <w:r>
        <w:rPr>
          <w:rFonts w:hint="eastAsia"/>
        </w:rPr>
        <w:t>2.202</w:t>
      </w:r>
      <w:r>
        <w:rPr>
          <w:rFonts w:hint="eastAsia"/>
        </w:rPr>
        <w:t>4</w:t>
      </w:r>
      <w:r>
        <w:rPr>
          <w:rFonts w:hint="eastAsia"/>
        </w:rPr>
        <w:t>年政府性基金预算执行情况</w:t>
      </w:r>
    </w:p>
    <w:p w:rsidR="00B821B1" w:rsidRDefault="00F34B35">
      <w:pPr>
        <w:overflowPunct w:val="0"/>
        <w:ind w:firstLine="640"/>
        <w:rPr>
          <w:highlight w:val="yellow"/>
        </w:rPr>
      </w:pPr>
      <w:r>
        <w:rPr>
          <w:rFonts w:hint="eastAsia"/>
        </w:rPr>
        <w:t>202</w:t>
      </w:r>
      <w:r>
        <w:rPr>
          <w:rFonts w:hint="eastAsia"/>
        </w:rPr>
        <w:t>4</w:t>
      </w:r>
      <w:r>
        <w:rPr>
          <w:rFonts w:hint="eastAsia"/>
        </w:rPr>
        <w:t>年</w:t>
      </w:r>
      <w:r>
        <w:rPr>
          <w:rFonts w:hint="eastAsia"/>
        </w:rPr>
        <w:t>全区政府性基金预算收入预计为</w:t>
      </w:r>
      <w:r>
        <w:rPr>
          <w:rFonts w:hint="eastAsia"/>
        </w:rPr>
        <w:t>585.1</w:t>
      </w:r>
      <w:r>
        <w:rPr>
          <w:rFonts w:hint="eastAsia"/>
        </w:rPr>
        <w:t>亿元，完成调整预算的</w:t>
      </w:r>
      <w:r>
        <w:rPr>
          <w:rFonts w:hint="eastAsia"/>
        </w:rPr>
        <w:t>102.2</w:t>
      </w:r>
      <w:r>
        <w:t>%</w:t>
      </w:r>
      <w:r>
        <w:rPr>
          <w:rFonts w:hint="eastAsia"/>
        </w:rPr>
        <w:t>。其中：区级政府性基金</w:t>
      </w:r>
      <w:r>
        <w:rPr>
          <w:rFonts w:hint="eastAsia"/>
        </w:rPr>
        <w:t>预算</w:t>
      </w:r>
      <w:r>
        <w:rPr>
          <w:rFonts w:hint="eastAsia"/>
        </w:rPr>
        <w:t>收入</w:t>
      </w:r>
      <w:r>
        <w:rPr>
          <w:rFonts w:hint="eastAsia"/>
        </w:rPr>
        <w:t>246.6</w:t>
      </w:r>
      <w:r>
        <w:rPr>
          <w:rFonts w:hint="eastAsia"/>
        </w:rPr>
        <w:t>亿元，完成调整预算的</w:t>
      </w:r>
      <w:r>
        <w:rPr>
          <w:rFonts w:hint="eastAsia"/>
        </w:rPr>
        <w:t>99.9</w:t>
      </w:r>
      <w:r>
        <w:t>%</w:t>
      </w:r>
      <w:r>
        <w:rPr>
          <w:rFonts w:hint="eastAsia"/>
        </w:rPr>
        <w:t>；专项转移支付收入</w:t>
      </w:r>
      <w:r>
        <w:rPr>
          <w:rFonts w:hint="eastAsia"/>
        </w:rPr>
        <w:t>13.1</w:t>
      </w:r>
      <w:r>
        <w:rPr>
          <w:rFonts w:hint="eastAsia"/>
        </w:rPr>
        <w:t>亿元</w:t>
      </w:r>
      <w:r>
        <w:rPr>
          <w:rStyle w:val="af6"/>
          <w:rFonts w:hint="eastAsia"/>
        </w:rPr>
        <w:footnoteReference w:id="5"/>
      </w:r>
      <w:r>
        <w:rPr>
          <w:rFonts w:hint="eastAsia"/>
        </w:rPr>
        <w:t>；新增地方政府专项债券收入</w:t>
      </w:r>
      <w:r>
        <w:rPr>
          <w:rFonts w:hint="eastAsia"/>
        </w:rPr>
        <w:t>260.9</w:t>
      </w:r>
      <w:r>
        <w:rPr>
          <w:rFonts w:hint="eastAsia"/>
        </w:rPr>
        <w:t>亿元</w:t>
      </w:r>
      <w:r>
        <w:rPr>
          <w:rFonts w:hint="eastAsia"/>
        </w:rPr>
        <w:t>；地方政府再融资专项债券收入</w:t>
      </w:r>
      <w:r>
        <w:rPr>
          <w:rFonts w:hint="eastAsia"/>
        </w:rPr>
        <w:t>61.6</w:t>
      </w:r>
      <w:r>
        <w:rPr>
          <w:rFonts w:hint="eastAsia"/>
        </w:rPr>
        <w:t>亿元；</w:t>
      </w:r>
      <w:r>
        <w:rPr>
          <w:rFonts w:hint="eastAsia"/>
        </w:rPr>
        <w:t>上年专项结转</w:t>
      </w:r>
      <w:r>
        <w:rPr>
          <w:rFonts w:hint="eastAsia"/>
        </w:rPr>
        <w:t>2.9</w:t>
      </w:r>
      <w:r>
        <w:rPr>
          <w:rFonts w:hint="eastAsia"/>
        </w:rPr>
        <w:t>亿元</w:t>
      </w:r>
      <w:r>
        <w:rPr>
          <w:rFonts w:hint="eastAsia"/>
        </w:rPr>
        <w:t>。</w:t>
      </w:r>
    </w:p>
    <w:p w:rsidR="00B821B1" w:rsidRDefault="00F34B35">
      <w:pPr>
        <w:overflowPunct w:val="0"/>
        <w:ind w:firstLine="640"/>
        <w:rPr>
          <w:highlight w:val="yellow"/>
        </w:rPr>
      </w:pPr>
      <w:r>
        <w:rPr>
          <w:rFonts w:hint="eastAsia"/>
        </w:rPr>
        <w:t>全区政府性基金预算支出预计为</w:t>
      </w:r>
      <w:r>
        <w:rPr>
          <w:rFonts w:hint="eastAsia"/>
        </w:rPr>
        <w:t>585.1</w:t>
      </w:r>
      <w:r>
        <w:rPr>
          <w:rFonts w:hint="eastAsia"/>
        </w:rPr>
        <w:t>亿元，完成调整预算的</w:t>
      </w:r>
      <w:r>
        <w:rPr>
          <w:rFonts w:hint="eastAsia"/>
        </w:rPr>
        <w:t>102.2</w:t>
      </w:r>
      <w:r>
        <w:t>%</w:t>
      </w:r>
      <w:r>
        <w:rPr>
          <w:rFonts w:hint="eastAsia"/>
        </w:rPr>
        <w:t>。其中：区级支出</w:t>
      </w:r>
      <w:r>
        <w:rPr>
          <w:rFonts w:hint="eastAsia"/>
        </w:rPr>
        <w:t>503.4</w:t>
      </w:r>
      <w:r>
        <w:rPr>
          <w:rFonts w:hint="eastAsia"/>
        </w:rPr>
        <w:t>亿元，完成调整预算的</w:t>
      </w:r>
      <w:r>
        <w:rPr>
          <w:rFonts w:hint="eastAsia"/>
        </w:rPr>
        <w:t>100.8</w:t>
      </w:r>
      <w:r>
        <w:rPr>
          <w:rFonts w:hint="eastAsia"/>
        </w:rPr>
        <w:t>%</w:t>
      </w:r>
      <w:r>
        <w:rPr>
          <w:rFonts w:hint="eastAsia"/>
        </w:rPr>
        <w:t>；</w:t>
      </w:r>
      <w:r>
        <w:rPr>
          <w:rFonts w:hint="eastAsia"/>
        </w:rPr>
        <w:t>债务还本支出</w:t>
      </w:r>
      <w:r>
        <w:rPr>
          <w:rFonts w:hint="eastAsia"/>
        </w:rPr>
        <w:t>68.6</w:t>
      </w:r>
      <w:r>
        <w:rPr>
          <w:rFonts w:hint="eastAsia"/>
        </w:rPr>
        <w:t>亿元；</w:t>
      </w:r>
      <w:r>
        <w:rPr>
          <w:rFonts w:hint="eastAsia"/>
        </w:rPr>
        <w:t>上解支出</w:t>
      </w:r>
      <w:r>
        <w:rPr>
          <w:rFonts w:hint="eastAsia"/>
        </w:rPr>
        <w:t>7823</w:t>
      </w:r>
      <w:r>
        <w:rPr>
          <w:rFonts w:hint="eastAsia"/>
        </w:rPr>
        <w:t>万</w:t>
      </w:r>
      <w:r>
        <w:rPr>
          <w:rFonts w:hint="eastAsia"/>
        </w:rPr>
        <w:t>元</w:t>
      </w:r>
      <w:r>
        <w:rPr>
          <w:rFonts w:hint="eastAsia"/>
        </w:rPr>
        <w:t>；本年</w:t>
      </w:r>
      <w:r>
        <w:rPr>
          <w:rFonts w:hint="eastAsia"/>
        </w:rPr>
        <w:t>专项</w:t>
      </w:r>
      <w:r>
        <w:rPr>
          <w:rFonts w:hint="eastAsia"/>
        </w:rPr>
        <w:t>结转</w:t>
      </w:r>
      <w:r>
        <w:rPr>
          <w:rFonts w:hint="eastAsia"/>
        </w:rPr>
        <w:t>12.3</w:t>
      </w:r>
      <w:r>
        <w:rPr>
          <w:rFonts w:hint="eastAsia"/>
        </w:rPr>
        <w:t>亿元。政府性基金预算收支平衡。</w:t>
      </w:r>
    </w:p>
    <w:p w:rsidR="00B821B1" w:rsidRDefault="00F34B35">
      <w:pPr>
        <w:pStyle w:val="3"/>
        <w:overflowPunct w:val="0"/>
        <w:ind w:firstLine="643"/>
      </w:pPr>
      <w:r>
        <w:rPr>
          <w:rFonts w:hint="eastAsia"/>
        </w:rPr>
        <w:t>3.202</w:t>
      </w:r>
      <w:r>
        <w:rPr>
          <w:rFonts w:hint="eastAsia"/>
        </w:rPr>
        <w:t>4</w:t>
      </w:r>
      <w:r>
        <w:rPr>
          <w:rFonts w:hint="eastAsia"/>
        </w:rPr>
        <w:t>年国有资本经营预算执行情况</w:t>
      </w:r>
    </w:p>
    <w:p w:rsidR="00B821B1" w:rsidRDefault="00F34B35">
      <w:pPr>
        <w:overflowPunct w:val="0"/>
        <w:ind w:firstLine="640"/>
      </w:pPr>
      <w:r>
        <w:rPr>
          <w:rFonts w:hint="eastAsia"/>
        </w:rPr>
        <w:t>202</w:t>
      </w:r>
      <w:r>
        <w:rPr>
          <w:rFonts w:hint="eastAsia"/>
        </w:rPr>
        <w:t>4</w:t>
      </w:r>
      <w:r>
        <w:rPr>
          <w:rFonts w:hint="eastAsia"/>
        </w:rPr>
        <w:t>年全区国有资本经营预算收入预计为</w:t>
      </w:r>
      <w:r>
        <w:rPr>
          <w:rFonts w:hint="eastAsia"/>
        </w:rPr>
        <w:t>4</w:t>
      </w:r>
      <w:r>
        <w:rPr>
          <w:rFonts w:hint="eastAsia"/>
        </w:rPr>
        <w:t>.</w:t>
      </w:r>
      <w:r>
        <w:rPr>
          <w:rFonts w:hint="eastAsia"/>
        </w:rPr>
        <w:t>4</w:t>
      </w:r>
      <w:r>
        <w:rPr>
          <w:rFonts w:hint="eastAsia"/>
        </w:rPr>
        <w:t>亿元，完成年初预算的</w:t>
      </w:r>
      <w:r>
        <w:rPr>
          <w:rFonts w:hint="eastAsia"/>
        </w:rPr>
        <w:t>108.7</w:t>
      </w:r>
      <w:r>
        <w:t>%</w:t>
      </w:r>
      <w:r>
        <w:rPr>
          <w:rStyle w:val="af6"/>
          <w:rFonts w:cs="仿宋_GB2312"/>
          <w:snapToGrid w:val="0"/>
          <w:szCs w:val="32"/>
        </w:rPr>
        <w:footnoteReference w:id="6"/>
      </w:r>
      <w:r>
        <w:rPr>
          <w:rFonts w:hint="eastAsia"/>
        </w:rPr>
        <w:t>。</w:t>
      </w:r>
      <w:r>
        <w:rPr>
          <w:rFonts w:hint="eastAsia"/>
        </w:rPr>
        <w:t>其中：企业上缴利润</w:t>
      </w:r>
      <w:r>
        <w:rPr>
          <w:rFonts w:hint="eastAsia"/>
        </w:rPr>
        <w:t>及</w:t>
      </w:r>
      <w:r>
        <w:rPr>
          <w:rFonts w:hint="eastAsia"/>
        </w:rPr>
        <w:t>股利、股息收入</w:t>
      </w:r>
      <w:r>
        <w:rPr>
          <w:rFonts w:hint="eastAsia"/>
        </w:rPr>
        <w:t>1.9</w:t>
      </w:r>
      <w:r>
        <w:rPr>
          <w:rFonts w:hint="eastAsia"/>
        </w:rPr>
        <w:t>亿</w:t>
      </w:r>
      <w:r>
        <w:rPr>
          <w:rFonts w:hint="eastAsia"/>
        </w:rPr>
        <w:t>元；</w:t>
      </w:r>
      <w:r>
        <w:rPr>
          <w:rFonts w:hint="eastAsia"/>
        </w:rPr>
        <w:t>专项转移支付收入</w:t>
      </w:r>
      <w:r>
        <w:rPr>
          <w:rFonts w:hint="eastAsia"/>
        </w:rPr>
        <w:t>1921</w:t>
      </w:r>
      <w:r>
        <w:rPr>
          <w:rFonts w:hint="eastAsia"/>
        </w:rPr>
        <w:t>万元；</w:t>
      </w:r>
      <w:r>
        <w:rPr>
          <w:rFonts w:hint="eastAsia"/>
        </w:rPr>
        <w:t>上年结</w:t>
      </w:r>
      <w:r>
        <w:rPr>
          <w:rFonts w:hint="eastAsia"/>
        </w:rPr>
        <w:t>转</w:t>
      </w:r>
      <w:r>
        <w:rPr>
          <w:rFonts w:hint="eastAsia"/>
        </w:rPr>
        <w:t>2.4</w:t>
      </w:r>
      <w:r>
        <w:rPr>
          <w:rFonts w:hint="eastAsia"/>
        </w:rPr>
        <w:t>亿</w:t>
      </w:r>
      <w:r>
        <w:rPr>
          <w:rFonts w:hint="eastAsia"/>
        </w:rPr>
        <w:t>元。</w:t>
      </w:r>
    </w:p>
    <w:p w:rsidR="00B821B1" w:rsidRDefault="00F34B35">
      <w:pPr>
        <w:overflowPunct w:val="0"/>
        <w:ind w:firstLine="640"/>
        <w:rPr>
          <w:spacing w:val="-4"/>
        </w:rPr>
      </w:pPr>
      <w:r>
        <w:rPr>
          <w:rFonts w:hint="eastAsia"/>
        </w:rPr>
        <w:t>全区国有资本经营预算支出预计为</w:t>
      </w:r>
      <w:r>
        <w:rPr>
          <w:rFonts w:hint="eastAsia"/>
        </w:rPr>
        <w:t>4</w:t>
      </w:r>
      <w:r>
        <w:rPr>
          <w:rFonts w:hint="eastAsia"/>
        </w:rPr>
        <w:t>.</w:t>
      </w:r>
      <w:r>
        <w:rPr>
          <w:rFonts w:hint="eastAsia"/>
        </w:rPr>
        <w:t>4</w:t>
      </w:r>
      <w:r>
        <w:rPr>
          <w:rFonts w:hint="eastAsia"/>
        </w:rPr>
        <w:t>亿元，完成年</w:t>
      </w:r>
      <w:r>
        <w:rPr>
          <w:rFonts w:hint="eastAsia"/>
        </w:rPr>
        <w:t>初预算</w:t>
      </w:r>
      <w:r>
        <w:rPr>
          <w:rFonts w:hint="eastAsia"/>
          <w:spacing w:val="-4"/>
        </w:rPr>
        <w:t>的</w:t>
      </w:r>
      <w:r>
        <w:rPr>
          <w:rFonts w:hint="eastAsia"/>
          <w:spacing w:val="-4"/>
        </w:rPr>
        <w:t>108.7</w:t>
      </w:r>
      <w:r>
        <w:rPr>
          <w:spacing w:val="-4"/>
        </w:rPr>
        <w:t>%</w:t>
      </w:r>
      <w:r>
        <w:rPr>
          <w:rFonts w:hint="eastAsia"/>
          <w:spacing w:val="-4"/>
        </w:rPr>
        <w:t>。其中：解决历史遗留问题及改革成本支出</w:t>
      </w:r>
      <w:r>
        <w:rPr>
          <w:rFonts w:hint="eastAsia"/>
          <w:spacing w:val="-4"/>
        </w:rPr>
        <w:t>2151</w:t>
      </w:r>
      <w:r>
        <w:rPr>
          <w:rFonts w:hint="eastAsia"/>
          <w:spacing w:val="-4"/>
        </w:rPr>
        <w:t>万元；</w:t>
      </w:r>
      <w:r>
        <w:rPr>
          <w:rFonts w:hint="eastAsia"/>
          <w:spacing w:val="-4"/>
        </w:rPr>
        <w:t>国有企业资本金注入</w:t>
      </w:r>
      <w:r>
        <w:rPr>
          <w:rFonts w:hint="eastAsia"/>
          <w:spacing w:val="-4"/>
        </w:rPr>
        <w:t>2.0</w:t>
      </w:r>
      <w:r>
        <w:rPr>
          <w:rFonts w:hint="eastAsia"/>
          <w:spacing w:val="-4"/>
        </w:rPr>
        <w:t>亿</w:t>
      </w:r>
      <w:r>
        <w:rPr>
          <w:rFonts w:hint="eastAsia"/>
          <w:spacing w:val="-4"/>
        </w:rPr>
        <w:t>元；其他国有资本经营预算支出</w:t>
      </w:r>
      <w:r>
        <w:rPr>
          <w:rFonts w:hint="eastAsia"/>
          <w:spacing w:val="-4"/>
        </w:rPr>
        <w:t>8843</w:t>
      </w:r>
      <w:r>
        <w:rPr>
          <w:rFonts w:hint="eastAsia"/>
          <w:spacing w:val="-4"/>
        </w:rPr>
        <w:t>万元；</w:t>
      </w:r>
      <w:r>
        <w:rPr>
          <w:rFonts w:hint="eastAsia"/>
          <w:spacing w:val="-4"/>
        </w:rPr>
        <w:t>按照国有资本经营预算收入的</w:t>
      </w:r>
      <w:r>
        <w:rPr>
          <w:rFonts w:hint="eastAsia"/>
          <w:spacing w:val="-4"/>
        </w:rPr>
        <w:t>30%</w:t>
      </w:r>
      <w:r>
        <w:rPr>
          <w:rFonts w:hint="eastAsia"/>
          <w:spacing w:val="-4"/>
        </w:rPr>
        <w:t>调出资金</w:t>
      </w:r>
      <w:r>
        <w:rPr>
          <w:rFonts w:hint="eastAsia"/>
          <w:spacing w:val="-4"/>
        </w:rPr>
        <w:t>5701</w:t>
      </w:r>
      <w:r>
        <w:rPr>
          <w:rFonts w:hint="eastAsia"/>
          <w:spacing w:val="-4"/>
        </w:rPr>
        <w:t>万</w:t>
      </w:r>
      <w:r>
        <w:rPr>
          <w:rFonts w:hint="eastAsia"/>
          <w:spacing w:val="-4"/>
        </w:rPr>
        <w:t>元补充</w:t>
      </w:r>
      <w:r>
        <w:rPr>
          <w:rFonts w:hint="eastAsia"/>
          <w:spacing w:val="-4"/>
        </w:rPr>
        <w:lastRenderedPageBreak/>
        <w:t>一般公共预算；本年结余</w:t>
      </w:r>
      <w:r>
        <w:rPr>
          <w:rFonts w:hint="eastAsia"/>
          <w:spacing w:val="-4"/>
        </w:rPr>
        <w:t>7359</w:t>
      </w:r>
      <w:r>
        <w:rPr>
          <w:rFonts w:hint="eastAsia"/>
          <w:spacing w:val="-4"/>
        </w:rPr>
        <w:t>万</w:t>
      </w:r>
      <w:r>
        <w:rPr>
          <w:rFonts w:hint="eastAsia"/>
          <w:spacing w:val="-4"/>
        </w:rPr>
        <w:t>元。国有资本经营预算收支平衡。</w:t>
      </w:r>
    </w:p>
    <w:p w:rsidR="00B821B1" w:rsidRDefault="00F34B35">
      <w:pPr>
        <w:pStyle w:val="2"/>
        <w:overflowPunct w:val="0"/>
        <w:spacing w:line="520" w:lineRule="exact"/>
        <w:ind w:firstLine="640"/>
      </w:pPr>
      <w:r>
        <w:rPr>
          <w:rFonts w:hint="eastAsia"/>
        </w:rPr>
        <w:t>（二）“两重”项目执行情况</w:t>
      </w:r>
    </w:p>
    <w:p w:rsidR="00B821B1" w:rsidRDefault="00F34B35">
      <w:pPr>
        <w:overflowPunct w:val="0"/>
        <w:spacing w:line="520" w:lineRule="exact"/>
        <w:ind w:firstLine="640"/>
      </w:pPr>
      <w:r>
        <w:rPr>
          <w:rFonts w:hint="eastAsia"/>
        </w:rPr>
        <w:t>202</w:t>
      </w:r>
      <w:r>
        <w:rPr>
          <w:rFonts w:hint="eastAsia"/>
        </w:rPr>
        <w:t>4</w:t>
      </w:r>
      <w:r>
        <w:rPr>
          <w:rFonts w:hint="eastAsia"/>
        </w:rPr>
        <w:t>年</w:t>
      </w:r>
      <w:r>
        <w:rPr>
          <w:rFonts w:hint="eastAsia"/>
        </w:rPr>
        <w:t>年初预算</w:t>
      </w:r>
      <w:r>
        <w:rPr>
          <w:rFonts w:hAnsi="仿宋" w:hint="eastAsia"/>
          <w:snapToGrid w:val="0"/>
          <w:kern w:val="0"/>
          <w:szCs w:val="32"/>
        </w:rPr>
        <w:t>选取院前急救站点运营，北部地区污水处理运行维护，规划保留村庄标准化管护，促进产业高质量发展专项，海淀区垃圾分类收运服务，多样化特色创建及“双新”示范区、校建设六个重点支出项目</w:t>
      </w:r>
      <w:r>
        <w:rPr>
          <w:rFonts w:hint="eastAsia"/>
        </w:rPr>
        <w:t>，年初预算金额</w:t>
      </w:r>
      <w:r>
        <w:rPr>
          <w:rFonts w:hint="eastAsia"/>
        </w:rPr>
        <w:t>16.4</w:t>
      </w:r>
      <w:r>
        <w:rPr>
          <w:rFonts w:hint="eastAsia"/>
        </w:rPr>
        <w:t>亿元，</w:t>
      </w:r>
      <w:r>
        <w:rPr>
          <w:rFonts w:hint="eastAsia"/>
        </w:rPr>
        <w:t>全年安排</w:t>
      </w:r>
      <w:r>
        <w:rPr>
          <w:rFonts w:hint="eastAsia"/>
        </w:rPr>
        <w:t>资金</w:t>
      </w:r>
      <w:r>
        <w:rPr>
          <w:rFonts w:hint="eastAsia"/>
        </w:rPr>
        <w:t>20.8</w:t>
      </w:r>
      <w:r>
        <w:rPr>
          <w:rFonts w:hint="eastAsia"/>
        </w:rPr>
        <w:t>亿元，拨付财政资金</w:t>
      </w:r>
      <w:r>
        <w:rPr>
          <w:rFonts w:hint="eastAsia"/>
        </w:rPr>
        <w:t>20.8</w:t>
      </w:r>
      <w:r>
        <w:rPr>
          <w:rFonts w:hint="eastAsia"/>
        </w:rPr>
        <w:t>亿元，</w:t>
      </w:r>
      <w:r>
        <w:rPr>
          <w:rFonts w:hint="eastAsia"/>
        </w:rPr>
        <w:t>实际支出</w:t>
      </w:r>
      <w:r>
        <w:rPr>
          <w:rFonts w:hint="eastAsia"/>
        </w:rPr>
        <w:t>20.7</w:t>
      </w:r>
      <w:r>
        <w:rPr>
          <w:rFonts w:hint="eastAsia"/>
        </w:rPr>
        <w:t>亿</w:t>
      </w:r>
      <w:r>
        <w:rPr>
          <w:rFonts w:hint="eastAsia"/>
        </w:rPr>
        <w:t>元，执行率</w:t>
      </w:r>
      <w:r>
        <w:rPr>
          <w:rStyle w:val="af6"/>
          <w:rFonts w:hint="eastAsia"/>
        </w:rPr>
        <w:footnoteReference w:id="7"/>
      </w:r>
      <w:r>
        <w:rPr>
          <w:rFonts w:hint="eastAsia"/>
        </w:rPr>
        <w:t>126.3</w:t>
      </w:r>
      <w:r>
        <w:rPr>
          <w:rFonts w:hint="eastAsia"/>
        </w:rPr>
        <w:t>%</w:t>
      </w:r>
      <w:r>
        <w:rPr>
          <w:rFonts w:hint="eastAsia"/>
        </w:rPr>
        <w:t>。</w:t>
      </w:r>
    </w:p>
    <w:p w:rsidR="00B821B1" w:rsidRDefault="00F34B35">
      <w:pPr>
        <w:overflowPunct w:val="0"/>
        <w:spacing w:line="520" w:lineRule="exact"/>
        <w:ind w:firstLine="640"/>
        <w:rPr>
          <w:rFonts w:hAnsi="仿宋"/>
          <w:snapToGrid w:val="0"/>
          <w:kern w:val="0"/>
          <w:szCs w:val="32"/>
        </w:rPr>
      </w:pPr>
      <w:r>
        <w:rPr>
          <w:rFonts w:hint="eastAsia"/>
        </w:rPr>
        <w:t>202</w:t>
      </w:r>
      <w:r>
        <w:rPr>
          <w:rFonts w:hint="eastAsia"/>
        </w:rPr>
        <w:t>4</w:t>
      </w:r>
      <w:r>
        <w:rPr>
          <w:rFonts w:hint="eastAsia"/>
        </w:rPr>
        <w:t>年年初预算选取</w:t>
      </w:r>
      <w:r>
        <w:rPr>
          <w:rFonts w:hAnsi="仿宋" w:hint="eastAsia"/>
          <w:snapToGrid w:val="0"/>
          <w:kern w:val="0"/>
          <w:szCs w:val="32"/>
        </w:rPr>
        <w:t>海淀区循环经济产业园厨余垃圾处理厂废水处理应急项目，海淀区</w:t>
      </w:r>
      <w:r>
        <w:rPr>
          <w:rFonts w:hAnsi="仿宋" w:hint="eastAsia"/>
          <w:snapToGrid w:val="0"/>
          <w:kern w:val="0"/>
          <w:szCs w:val="32"/>
        </w:rPr>
        <w:t>2023</w:t>
      </w:r>
      <w:r>
        <w:rPr>
          <w:rFonts w:hAnsi="仿宋" w:hint="eastAsia"/>
          <w:snapToGrid w:val="0"/>
          <w:kern w:val="0"/>
          <w:szCs w:val="32"/>
        </w:rPr>
        <w:t>年老旧小区综合整治（八里庄街道、羊坊店街道等</w:t>
      </w:r>
      <w:r>
        <w:rPr>
          <w:rFonts w:hAnsi="仿宋" w:hint="eastAsia"/>
          <w:snapToGrid w:val="0"/>
          <w:kern w:val="0"/>
          <w:szCs w:val="32"/>
        </w:rPr>
        <w:t>3</w:t>
      </w:r>
      <w:r>
        <w:rPr>
          <w:rFonts w:hAnsi="仿宋" w:hint="eastAsia"/>
          <w:snapToGrid w:val="0"/>
          <w:kern w:val="0"/>
          <w:szCs w:val="32"/>
        </w:rPr>
        <w:t>个街道），教师进修学校附属实验北校区改扩建工程，海淀区滨水慢行系统（海淀区南沙河滨水慢行景观提升工程），北京市海淀区苏家坨中心医院建设，人大附中航天城学校二期工程六个政府固定资产投资重大项目</w:t>
      </w:r>
      <w:r>
        <w:rPr>
          <w:rFonts w:hint="eastAsia"/>
        </w:rPr>
        <w:t>，根据区政府审批的政府投资计划，全年安排</w:t>
      </w:r>
      <w:r>
        <w:rPr>
          <w:rFonts w:hint="eastAsia"/>
        </w:rPr>
        <w:t>资金</w:t>
      </w:r>
      <w:r>
        <w:rPr>
          <w:rFonts w:hint="eastAsia"/>
        </w:rPr>
        <w:t>5.3</w:t>
      </w:r>
      <w:r>
        <w:rPr>
          <w:rFonts w:hint="eastAsia"/>
        </w:rPr>
        <w:t>亿元，</w:t>
      </w:r>
      <w:r>
        <w:rPr>
          <w:rFonts w:hint="eastAsia"/>
        </w:rPr>
        <w:t>拨付财政资金</w:t>
      </w:r>
      <w:r>
        <w:rPr>
          <w:rFonts w:hint="eastAsia"/>
        </w:rPr>
        <w:t>5.2</w:t>
      </w:r>
      <w:r>
        <w:rPr>
          <w:rFonts w:hint="eastAsia"/>
        </w:rPr>
        <w:t>亿元，实际支出</w:t>
      </w:r>
      <w:r>
        <w:rPr>
          <w:rFonts w:hint="eastAsia"/>
        </w:rPr>
        <w:t>5</w:t>
      </w:r>
      <w:r>
        <w:rPr>
          <w:rFonts w:hint="eastAsia"/>
        </w:rPr>
        <w:t>.2</w:t>
      </w:r>
      <w:r>
        <w:rPr>
          <w:rFonts w:hint="eastAsia"/>
        </w:rPr>
        <w:t>亿元，执行率</w:t>
      </w:r>
      <w:r>
        <w:rPr>
          <w:rStyle w:val="af6"/>
          <w:rFonts w:hint="eastAsia"/>
        </w:rPr>
        <w:footnoteReference w:id="8"/>
      </w:r>
      <w:r>
        <w:rPr>
          <w:rFonts w:hint="eastAsia"/>
        </w:rPr>
        <w:t>97.8</w:t>
      </w:r>
      <w:r>
        <w:rPr>
          <w:rFonts w:hint="eastAsia"/>
        </w:rPr>
        <w:t>%</w:t>
      </w:r>
      <w:r>
        <w:rPr>
          <w:rFonts w:hint="eastAsia"/>
        </w:rPr>
        <w:t>。</w:t>
      </w:r>
    </w:p>
    <w:p w:rsidR="00B821B1" w:rsidRDefault="00F34B35">
      <w:pPr>
        <w:pStyle w:val="2"/>
        <w:keepNext w:val="0"/>
        <w:keepLines w:val="0"/>
        <w:overflowPunct w:val="0"/>
        <w:spacing w:line="520" w:lineRule="exact"/>
        <w:ind w:firstLine="640"/>
      </w:pPr>
      <w:r>
        <w:rPr>
          <w:rFonts w:hint="eastAsia"/>
        </w:rPr>
        <w:t>（三）地方政府债券资金执行情况</w:t>
      </w:r>
    </w:p>
    <w:p w:rsidR="00B821B1" w:rsidRDefault="00F34B35">
      <w:pPr>
        <w:overflowPunct w:val="0"/>
        <w:spacing w:line="520" w:lineRule="exact"/>
        <w:ind w:firstLine="640"/>
      </w:pPr>
      <w:r>
        <w:rPr>
          <w:rFonts w:hint="eastAsia"/>
        </w:rPr>
        <w:t>北京市财政局核定下达我区</w:t>
      </w:r>
      <w:r>
        <w:rPr>
          <w:rFonts w:hint="eastAsia"/>
        </w:rPr>
        <w:t>202</w:t>
      </w:r>
      <w:r>
        <w:rPr>
          <w:rFonts w:hint="eastAsia"/>
        </w:rPr>
        <w:t>4</w:t>
      </w:r>
      <w:r>
        <w:rPr>
          <w:rFonts w:hint="eastAsia"/>
        </w:rPr>
        <w:t>年新增地方政府债务限额</w:t>
      </w:r>
      <w:r>
        <w:rPr>
          <w:rFonts w:hint="eastAsia"/>
        </w:rPr>
        <w:t>266.3</w:t>
      </w:r>
      <w:r>
        <w:rPr>
          <w:rFonts w:hint="eastAsia"/>
        </w:rPr>
        <w:t>亿元，其中：新增一般债务限额</w:t>
      </w:r>
      <w:r>
        <w:rPr>
          <w:rFonts w:hint="eastAsia"/>
        </w:rPr>
        <w:t>5.4</w:t>
      </w:r>
      <w:r>
        <w:rPr>
          <w:rFonts w:hint="eastAsia"/>
        </w:rPr>
        <w:t>亿元；新增专项债务限额</w:t>
      </w:r>
      <w:r>
        <w:rPr>
          <w:rFonts w:hint="eastAsia"/>
        </w:rPr>
        <w:t>260.9</w:t>
      </w:r>
      <w:r>
        <w:rPr>
          <w:rFonts w:hint="eastAsia"/>
        </w:rPr>
        <w:t>亿元。此外，北京市财政局核定下达我区地方政府再</w:t>
      </w:r>
      <w:r>
        <w:rPr>
          <w:rFonts w:hint="eastAsia"/>
        </w:rPr>
        <w:lastRenderedPageBreak/>
        <w:t>融资</w:t>
      </w:r>
      <w:r>
        <w:rPr>
          <w:rFonts w:hint="eastAsia"/>
        </w:rPr>
        <w:t>一般债券</w:t>
      </w:r>
      <w:r>
        <w:rPr>
          <w:rFonts w:hint="eastAsia"/>
        </w:rPr>
        <w:t>2.6</w:t>
      </w:r>
      <w:r>
        <w:rPr>
          <w:rFonts w:hint="eastAsia"/>
        </w:rPr>
        <w:t>亿元</w:t>
      </w:r>
      <w:r>
        <w:rPr>
          <w:rStyle w:val="af6"/>
        </w:rPr>
        <w:footnoteReference w:id="9"/>
      </w:r>
      <w:r>
        <w:rPr>
          <w:rFonts w:hint="eastAsia"/>
        </w:rPr>
        <w:t>，</w:t>
      </w:r>
      <w:r>
        <w:rPr>
          <w:rFonts w:hint="eastAsia"/>
        </w:rPr>
        <w:t>地方政府再融资</w:t>
      </w:r>
      <w:r>
        <w:rPr>
          <w:rFonts w:hint="eastAsia"/>
        </w:rPr>
        <w:t>专项</w:t>
      </w:r>
      <w:r>
        <w:rPr>
          <w:rFonts w:hint="eastAsia"/>
        </w:rPr>
        <w:t>债券</w:t>
      </w:r>
      <w:r>
        <w:rPr>
          <w:rFonts w:hint="eastAsia"/>
        </w:rPr>
        <w:t>61.6</w:t>
      </w:r>
      <w:r>
        <w:rPr>
          <w:rFonts w:hint="eastAsia"/>
        </w:rPr>
        <w:t>亿元</w:t>
      </w:r>
      <w:r>
        <w:rPr>
          <w:rStyle w:val="af6"/>
        </w:rPr>
        <w:footnoteReference w:id="10"/>
      </w:r>
      <w:r>
        <w:rPr>
          <w:rFonts w:hint="eastAsia"/>
        </w:rPr>
        <w:t>。</w:t>
      </w:r>
    </w:p>
    <w:p w:rsidR="00B821B1" w:rsidRDefault="00F34B35">
      <w:pPr>
        <w:overflowPunct w:val="0"/>
        <w:spacing w:line="550" w:lineRule="exact"/>
        <w:ind w:firstLineChars="0" w:firstLine="0"/>
      </w:pPr>
      <w:r>
        <w:rPr>
          <w:rFonts w:hint="eastAsia"/>
        </w:rPr>
        <w:t>本年</w:t>
      </w:r>
      <w:r>
        <w:rPr>
          <w:rFonts w:hint="eastAsia"/>
        </w:rPr>
        <w:t>新增债券项目</w:t>
      </w:r>
      <w:r>
        <w:rPr>
          <w:rFonts w:hint="eastAsia"/>
        </w:rPr>
        <w:t>资金</w:t>
      </w:r>
      <w:r>
        <w:rPr>
          <w:rFonts w:hint="eastAsia"/>
        </w:rPr>
        <w:t>年底前已</w:t>
      </w:r>
      <w:r>
        <w:rPr>
          <w:rFonts w:hint="eastAsia"/>
        </w:rPr>
        <w:t>全部支出完毕</w:t>
      </w:r>
      <w:r>
        <w:rPr>
          <w:rFonts w:hint="eastAsia"/>
        </w:rPr>
        <w:t>。</w:t>
      </w:r>
    </w:p>
    <w:p w:rsidR="00B821B1" w:rsidRDefault="00F34B35">
      <w:pPr>
        <w:overflowPunct w:val="0"/>
        <w:spacing w:line="540" w:lineRule="exact"/>
        <w:ind w:firstLine="640"/>
      </w:pPr>
      <w:r>
        <w:rPr>
          <w:rFonts w:hint="eastAsia"/>
        </w:rPr>
        <w:t>截至</w:t>
      </w:r>
      <w:r>
        <w:rPr>
          <w:rFonts w:hint="eastAsia"/>
        </w:rPr>
        <w:t>202</w:t>
      </w:r>
      <w:r>
        <w:rPr>
          <w:rFonts w:hint="eastAsia"/>
        </w:rPr>
        <w:t>4</w:t>
      </w:r>
      <w:r>
        <w:rPr>
          <w:rFonts w:hint="eastAsia"/>
        </w:rPr>
        <w:t>年底，我</w:t>
      </w:r>
      <w:r>
        <w:rPr>
          <w:rFonts w:cs="仿宋_GB2312" w:hint="eastAsia"/>
          <w:szCs w:val="32"/>
        </w:rPr>
        <w:t>区政府债务限额累计为</w:t>
      </w:r>
      <w:r>
        <w:rPr>
          <w:rFonts w:cs="仿宋_GB2312" w:hint="eastAsia"/>
          <w:szCs w:val="32"/>
        </w:rPr>
        <w:t>11</w:t>
      </w:r>
      <w:r>
        <w:rPr>
          <w:rFonts w:cs="仿宋_GB2312" w:hint="eastAsia"/>
          <w:szCs w:val="32"/>
        </w:rPr>
        <w:t>83</w:t>
      </w:r>
      <w:r>
        <w:rPr>
          <w:rFonts w:cs="仿宋_GB2312" w:hint="eastAsia"/>
          <w:szCs w:val="32"/>
        </w:rPr>
        <w:t>.</w:t>
      </w:r>
      <w:r>
        <w:rPr>
          <w:rFonts w:cs="仿宋_GB2312" w:hint="eastAsia"/>
          <w:szCs w:val="32"/>
        </w:rPr>
        <w:t>7</w:t>
      </w:r>
      <w:r>
        <w:rPr>
          <w:rFonts w:cs="仿宋_GB2312" w:hint="eastAsia"/>
          <w:szCs w:val="32"/>
        </w:rPr>
        <w:t>亿元，其中：一般债务</w:t>
      </w:r>
      <w:r>
        <w:rPr>
          <w:rFonts w:cs="仿宋_GB2312" w:hint="eastAsia"/>
          <w:szCs w:val="32"/>
        </w:rPr>
        <w:t>24</w:t>
      </w:r>
      <w:r>
        <w:rPr>
          <w:rFonts w:cs="仿宋_GB2312" w:hint="eastAsia"/>
          <w:szCs w:val="32"/>
        </w:rPr>
        <w:t>6.5</w:t>
      </w:r>
      <w:r>
        <w:rPr>
          <w:rFonts w:cs="仿宋_GB2312" w:hint="eastAsia"/>
          <w:szCs w:val="32"/>
        </w:rPr>
        <w:t>亿元；专项债务</w:t>
      </w:r>
      <w:r>
        <w:rPr>
          <w:rFonts w:cs="仿宋_GB2312" w:hint="eastAsia"/>
          <w:szCs w:val="32"/>
        </w:rPr>
        <w:t>937.2</w:t>
      </w:r>
      <w:r>
        <w:rPr>
          <w:rFonts w:cs="仿宋_GB2312" w:hint="eastAsia"/>
          <w:szCs w:val="32"/>
        </w:rPr>
        <w:t>亿元</w:t>
      </w:r>
      <w:r>
        <w:rPr>
          <w:rFonts w:cs="仿宋_GB2312" w:hint="eastAsia"/>
          <w:szCs w:val="32"/>
        </w:rPr>
        <w:t>。</w:t>
      </w:r>
      <w:r>
        <w:rPr>
          <w:rFonts w:hint="eastAsia"/>
        </w:rPr>
        <w:t>债务余额为</w:t>
      </w:r>
      <w:r>
        <w:rPr>
          <w:rFonts w:hint="eastAsia"/>
          <w:szCs w:val="32"/>
        </w:rPr>
        <w:t>1</w:t>
      </w:r>
      <w:r>
        <w:rPr>
          <w:rFonts w:hint="eastAsia"/>
          <w:szCs w:val="32"/>
        </w:rPr>
        <w:t>12</w:t>
      </w:r>
      <w:r>
        <w:rPr>
          <w:rFonts w:hint="eastAsia"/>
          <w:szCs w:val="32"/>
        </w:rPr>
        <w:t>9.</w:t>
      </w:r>
      <w:r>
        <w:rPr>
          <w:rFonts w:hint="eastAsia"/>
          <w:szCs w:val="32"/>
        </w:rPr>
        <w:t>1</w:t>
      </w:r>
      <w:r>
        <w:rPr>
          <w:rFonts w:hint="eastAsia"/>
          <w:szCs w:val="32"/>
        </w:rPr>
        <w:t>亿元</w:t>
      </w:r>
      <w:r>
        <w:rPr>
          <w:rFonts w:hint="eastAsia"/>
        </w:rPr>
        <w:t>，其中：一般债</w:t>
      </w:r>
      <w:r>
        <w:rPr>
          <w:rFonts w:hint="eastAsia"/>
        </w:rPr>
        <w:t>务</w:t>
      </w:r>
      <w:r>
        <w:rPr>
          <w:rFonts w:hint="eastAsia"/>
        </w:rPr>
        <w:t>余额</w:t>
      </w:r>
      <w:r>
        <w:rPr>
          <w:rFonts w:hint="eastAsia"/>
          <w:szCs w:val="32"/>
        </w:rPr>
        <w:t>19</w:t>
      </w:r>
      <w:r>
        <w:rPr>
          <w:rFonts w:hint="eastAsia"/>
          <w:szCs w:val="32"/>
        </w:rPr>
        <w:t>9.3</w:t>
      </w:r>
      <w:r>
        <w:rPr>
          <w:rFonts w:hint="eastAsia"/>
          <w:szCs w:val="32"/>
        </w:rPr>
        <w:t>亿元</w:t>
      </w:r>
      <w:r>
        <w:rPr>
          <w:rFonts w:hint="eastAsia"/>
        </w:rPr>
        <w:t>；专项债</w:t>
      </w:r>
      <w:r>
        <w:rPr>
          <w:rFonts w:hint="eastAsia"/>
        </w:rPr>
        <w:t>务</w:t>
      </w:r>
      <w:r>
        <w:rPr>
          <w:rFonts w:hint="eastAsia"/>
        </w:rPr>
        <w:t>余额</w:t>
      </w:r>
      <w:r>
        <w:rPr>
          <w:rFonts w:hint="eastAsia"/>
          <w:szCs w:val="32"/>
        </w:rPr>
        <w:t>929.8</w:t>
      </w:r>
      <w:r>
        <w:rPr>
          <w:rFonts w:hint="eastAsia"/>
          <w:szCs w:val="32"/>
        </w:rPr>
        <w:t>亿元</w:t>
      </w:r>
      <w:r>
        <w:rPr>
          <w:rFonts w:hint="eastAsia"/>
        </w:rPr>
        <w:t>。此外，本年还本</w:t>
      </w:r>
      <w:r>
        <w:rPr>
          <w:rFonts w:hint="eastAsia"/>
        </w:rPr>
        <w:t>89.3</w:t>
      </w:r>
      <w:r>
        <w:rPr>
          <w:rFonts w:hint="eastAsia"/>
        </w:rPr>
        <w:t>亿元</w:t>
      </w:r>
      <w:r>
        <w:rPr>
          <w:rFonts w:hint="eastAsia"/>
        </w:rPr>
        <w:t>，其中：</w:t>
      </w:r>
      <w:r>
        <w:rPr>
          <w:rFonts w:hint="eastAsia"/>
        </w:rPr>
        <w:t>一般债券</w:t>
      </w:r>
      <w:r>
        <w:rPr>
          <w:rFonts w:hint="eastAsia"/>
        </w:rPr>
        <w:t>还本</w:t>
      </w:r>
      <w:r>
        <w:rPr>
          <w:rFonts w:hint="eastAsia"/>
        </w:rPr>
        <w:t>20.7</w:t>
      </w:r>
      <w:r>
        <w:rPr>
          <w:rFonts w:hint="eastAsia"/>
        </w:rPr>
        <w:t>亿元</w:t>
      </w:r>
      <w:r>
        <w:rPr>
          <w:rFonts w:hint="eastAsia"/>
        </w:rPr>
        <w:t>；</w:t>
      </w:r>
      <w:r>
        <w:rPr>
          <w:rFonts w:hint="eastAsia"/>
        </w:rPr>
        <w:t>专项债券还本</w:t>
      </w:r>
      <w:r>
        <w:rPr>
          <w:rFonts w:hint="eastAsia"/>
        </w:rPr>
        <w:t>68.6</w:t>
      </w:r>
      <w:r>
        <w:rPr>
          <w:rFonts w:hint="eastAsia"/>
        </w:rPr>
        <w:t>亿元。</w:t>
      </w:r>
      <w:r>
        <w:rPr>
          <w:rFonts w:hint="eastAsia"/>
        </w:rPr>
        <w:t>本年发生利息和手续费支出</w:t>
      </w:r>
      <w:r>
        <w:rPr>
          <w:rFonts w:cs="仿宋_GB2312" w:hint="eastAsia"/>
          <w:szCs w:val="32"/>
        </w:rPr>
        <w:t>2</w:t>
      </w:r>
      <w:r>
        <w:rPr>
          <w:rFonts w:cs="仿宋_GB2312" w:hint="eastAsia"/>
          <w:szCs w:val="32"/>
        </w:rPr>
        <w:t>6.4</w:t>
      </w:r>
      <w:r>
        <w:rPr>
          <w:rFonts w:hint="eastAsia"/>
        </w:rPr>
        <w:t>亿元，其中：一般债券</w:t>
      </w:r>
      <w:r>
        <w:rPr>
          <w:rFonts w:cs="仿宋_GB2312" w:hint="eastAsia"/>
          <w:szCs w:val="32"/>
        </w:rPr>
        <w:t>6.</w:t>
      </w:r>
      <w:r>
        <w:rPr>
          <w:rFonts w:cs="仿宋_GB2312" w:hint="eastAsia"/>
          <w:szCs w:val="32"/>
        </w:rPr>
        <w:t>6</w:t>
      </w:r>
      <w:r>
        <w:rPr>
          <w:rFonts w:hint="eastAsia"/>
        </w:rPr>
        <w:t>亿元；专项债券</w:t>
      </w:r>
      <w:r>
        <w:rPr>
          <w:rFonts w:cs="仿宋_GB2312" w:hint="eastAsia"/>
          <w:szCs w:val="32"/>
        </w:rPr>
        <w:t>1</w:t>
      </w:r>
      <w:r>
        <w:rPr>
          <w:rFonts w:cs="仿宋_GB2312" w:hint="eastAsia"/>
          <w:szCs w:val="32"/>
        </w:rPr>
        <w:t>9.8</w:t>
      </w:r>
      <w:r>
        <w:rPr>
          <w:rFonts w:hint="eastAsia"/>
        </w:rPr>
        <w:t>亿元。按照财政部地方政府债务风险等级评定标准，我区法定债务率为</w:t>
      </w:r>
      <w:r>
        <w:rPr>
          <w:rFonts w:hint="eastAsia"/>
          <w:szCs w:val="32"/>
        </w:rPr>
        <w:t>102.6</w:t>
      </w:r>
      <w:r>
        <w:rPr>
          <w:rFonts w:hint="eastAsia"/>
          <w:szCs w:val="32"/>
        </w:rPr>
        <w:t>%</w:t>
      </w:r>
      <w:r>
        <w:rPr>
          <w:rFonts w:hint="eastAsia"/>
        </w:rPr>
        <w:t>，处于绿色区域</w:t>
      </w:r>
      <w:r>
        <w:rPr>
          <w:rFonts w:hint="eastAsia"/>
        </w:rPr>
        <w:t>（</w:t>
      </w:r>
      <w:r>
        <w:rPr>
          <w:rFonts w:hint="eastAsia"/>
        </w:rPr>
        <w:t>＜</w:t>
      </w:r>
      <w:r>
        <w:rPr>
          <w:rFonts w:hint="eastAsia"/>
        </w:rPr>
        <w:t>120%</w:t>
      </w:r>
      <w:r>
        <w:rPr>
          <w:rFonts w:hint="eastAsia"/>
        </w:rPr>
        <w:t>）</w:t>
      </w:r>
      <w:r>
        <w:rPr>
          <w:rFonts w:hint="eastAsia"/>
        </w:rPr>
        <w:t>，债务余额保持在政府债务限额以内，债务风险可控。</w:t>
      </w:r>
    </w:p>
    <w:p w:rsidR="00B821B1" w:rsidRDefault="00F34B35">
      <w:pPr>
        <w:overflowPunct w:val="0"/>
        <w:spacing w:line="540" w:lineRule="exact"/>
        <w:ind w:firstLine="640"/>
        <w:rPr>
          <w:rFonts w:ascii="楷体_GB2312" w:eastAsia="楷体_GB2312" w:hAnsi="楷体_GB2312" w:cs="楷体_GB2312"/>
        </w:rPr>
      </w:pPr>
      <w:r>
        <w:rPr>
          <w:rFonts w:ascii="楷体_GB2312" w:eastAsia="楷体_GB2312" w:hAnsi="楷体_GB2312" w:cs="楷体_GB2312" w:hint="eastAsia"/>
        </w:rPr>
        <w:t>（四）政府投资计划执行情况</w:t>
      </w:r>
    </w:p>
    <w:p w:rsidR="00B821B1" w:rsidRDefault="00F34B35">
      <w:pPr>
        <w:overflowPunct w:val="0"/>
        <w:spacing w:line="540" w:lineRule="exact"/>
        <w:ind w:firstLine="640"/>
      </w:pPr>
      <w:r>
        <w:rPr>
          <w:rFonts w:hint="eastAsia"/>
        </w:rPr>
        <w:t>2024</w:t>
      </w:r>
      <w:r>
        <w:rPr>
          <w:rFonts w:hint="eastAsia"/>
        </w:rPr>
        <w:t>年海淀区政府投资计划安排资金</w:t>
      </w:r>
      <w:r>
        <w:rPr>
          <w:rFonts w:hint="eastAsia"/>
        </w:rPr>
        <w:t>192.0</w:t>
      </w:r>
      <w:r>
        <w:rPr>
          <w:rFonts w:hint="eastAsia"/>
        </w:rPr>
        <w:t>亿元，其中</w:t>
      </w:r>
      <w:r>
        <w:rPr>
          <w:rFonts w:hint="eastAsia"/>
        </w:rPr>
        <w:t>:</w:t>
      </w:r>
      <w:r>
        <w:rPr>
          <w:rFonts w:hint="eastAsia"/>
        </w:rPr>
        <w:t>中央及市级资金</w:t>
      </w:r>
      <w:r>
        <w:rPr>
          <w:rFonts w:hint="eastAsia"/>
        </w:rPr>
        <w:t>22.8</w:t>
      </w:r>
      <w:r>
        <w:rPr>
          <w:rFonts w:hint="eastAsia"/>
        </w:rPr>
        <w:t>亿元，区级资金</w:t>
      </w:r>
      <w:r>
        <w:rPr>
          <w:rFonts w:hint="eastAsia"/>
        </w:rPr>
        <w:t>169.2</w:t>
      </w:r>
      <w:r>
        <w:rPr>
          <w:rFonts w:hint="eastAsia"/>
        </w:rPr>
        <w:t>亿元。</w:t>
      </w:r>
      <w:r>
        <w:rPr>
          <w:rFonts w:hint="eastAsia"/>
        </w:rPr>
        <w:t>全年</w:t>
      </w:r>
      <w:r>
        <w:rPr>
          <w:rFonts w:hint="eastAsia"/>
        </w:rPr>
        <w:t>拨付资金</w:t>
      </w:r>
      <w:r>
        <w:rPr>
          <w:rFonts w:hint="eastAsia"/>
        </w:rPr>
        <w:t>158.7</w:t>
      </w:r>
      <w:r>
        <w:rPr>
          <w:rFonts w:hint="eastAsia"/>
        </w:rPr>
        <w:t>亿元，其中：中央及市级资金</w:t>
      </w:r>
      <w:r>
        <w:rPr>
          <w:rFonts w:hint="eastAsia"/>
        </w:rPr>
        <w:t>49.4</w:t>
      </w:r>
      <w:r>
        <w:rPr>
          <w:rFonts w:hint="eastAsia"/>
        </w:rPr>
        <w:t>亿元</w:t>
      </w:r>
      <w:r>
        <w:rPr>
          <w:rStyle w:val="af6"/>
          <w:rFonts w:hint="eastAsia"/>
        </w:rPr>
        <w:footnoteReference w:id="11"/>
      </w:r>
      <w:r>
        <w:rPr>
          <w:rFonts w:hint="eastAsia"/>
        </w:rPr>
        <w:t>，</w:t>
      </w:r>
      <w:r>
        <w:rPr>
          <w:rFonts w:hint="eastAsia"/>
        </w:rPr>
        <w:t>区级资金</w:t>
      </w:r>
      <w:r>
        <w:rPr>
          <w:rFonts w:hint="eastAsia"/>
        </w:rPr>
        <w:t>109.3</w:t>
      </w:r>
      <w:r>
        <w:rPr>
          <w:rFonts w:hint="eastAsia"/>
        </w:rPr>
        <w:t>亿元，主要用于“三山五园”地区环境整治、北部医疗中心建设、老旧小区综合整治等环境整治、基础设施</w:t>
      </w:r>
      <w:r>
        <w:rPr>
          <w:rFonts w:hint="eastAsia"/>
        </w:rPr>
        <w:t>建设</w:t>
      </w:r>
      <w:r>
        <w:rPr>
          <w:rFonts w:hint="eastAsia"/>
        </w:rPr>
        <w:t>、交通运输等民生保障领域。</w:t>
      </w:r>
      <w:r>
        <w:rPr>
          <w:rFonts w:hint="eastAsia"/>
        </w:rPr>
        <w:t xml:space="preserve">   </w:t>
      </w:r>
    </w:p>
    <w:p w:rsidR="00B821B1" w:rsidRDefault="00F34B35">
      <w:pPr>
        <w:pStyle w:val="1"/>
        <w:keepNext w:val="0"/>
        <w:keepLines w:val="0"/>
        <w:overflowPunct w:val="0"/>
        <w:spacing w:line="540" w:lineRule="exact"/>
        <w:ind w:firstLine="640"/>
        <w:rPr>
          <w:rFonts w:ascii="仿宋_GB2312" w:eastAsia="仿宋_GB2312" w:hAnsi="仿宋_GB2312" w:cs="Times New Roman"/>
          <w:kern w:val="2"/>
          <w:szCs w:val="20"/>
        </w:rPr>
      </w:pPr>
      <w:r>
        <w:rPr>
          <w:rFonts w:hint="eastAsia"/>
        </w:rPr>
        <w:t>二、</w:t>
      </w:r>
      <w:r>
        <w:rPr>
          <w:rFonts w:hint="eastAsia"/>
        </w:rPr>
        <w:t>202</w:t>
      </w:r>
      <w:r>
        <w:rPr>
          <w:rFonts w:hint="eastAsia"/>
        </w:rPr>
        <w:t>4</w:t>
      </w:r>
      <w:r>
        <w:rPr>
          <w:rFonts w:hint="eastAsia"/>
        </w:rPr>
        <w:t>年预算执行效果</w:t>
      </w:r>
    </w:p>
    <w:p w:rsidR="00B821B1" w:rsidRDefault="00F34B35">
      <w:pPr>
        <w:pStyle w:val="2"/>
        <w:keepNext w:val="0"/>
        <w:keepLines w:val="0"/>
        <w:overflowPunct w:val="0"/>
        <w:spacing w:line="540" w:lineRule="exact"/>
        <w:ind w:firstLine="640"/>
      </w:pPr>
      <w:r>
        <w:rPr>
          <w:rFonts w:hint="eastAsia"/>
        </w:rPr>
        <w:t>（一）</w:t>
      </w:r>
      <w:r>
        <w:rPr>
          <w:rFonts w:ascii="楷体_GB2312" w:cs="仿宋_GB2312" w:hint="eastAsia"/>
          <w:snapToGrid w:val="0"/>
          <w:kern w:val="0"/>
          <w:szCs w:val="32"/>
        </w:rPr>
        <w:t>坚持稳中求进</w:t>
      </w:r>
      <w:r>
        <w:rPr>
          <w:rFonts w:ascii="楷体_GB2312" w:cs="仿宋_GB2312" w:hint="eastAsia"/>
          <w:snapToGrid w:val="0"/>
          <w:kern w:val="0"/>
          <w:szCs w:val="32"/>
        </w:rPr>
        <w:t>，经济</w:t>
      </w:r>
      <w:r>
        <w:rPr>
          <w:rFonts w:ascii="楷体_GB2312" w:cs="仿宋_GB2312" w:hint="eastAsia"/>
          <w:snapToGrid w:val="0"/>
          <w:kern w:val="0"/>
          <w:szCs w:val="32"/>
        </w:rPr>
        <w:t>运行</w:t>
      </w:r>
      <w:r>
        <w:rPr>
          <w:rFonts w:ascii="楷体_GB2312" w:cs="仿宋_GB2312" w:hint="eastAsia"/>
          <w:snapToGrid w:val="0"/>
          <w:kern w:val="0"/>
          <w:szCs w:val="32"/>
        </w:rPr>
        <w:t>总体</w:t>
      </w:r>
      <w:r>
        <w:rPr>
          <w:rFonts w:ascii="楷体_GB2312" w:cs="仿宋_GB2312" w:hint="eastAsia"/>
          <w:snapToGrid w:val="0"/>
          <w:kern w:val="0"/>
          <w:szCs w:val="32"/>
        </w:rPr>
        <w:t>回升向好</w:t>
      </w:r>
    </w:p>
    <w:p w:rsidR="00B821B1" w:rsidRDefault="00F34B35">
      <w:pPr>
        <w:tabs>
          <w:tab w:val="left" w:pos="3038"/>
        </w:tabs>
        <w:overflowPunct w:val="0"/>
        <w:ind w:firstLine="643"/>
        <w:rPr>
          <w:b/>
          <w:bCs/>
        </w:rPr>
      </w:pPr>
      <w:r>
        <w:rPr>
          <w:rFonts w:cs="仿宋_GB2312" w:hint="eastAsia"/>
          <w:b/>
          <w:snapToGrid w:val="0"/>
          <w:kern w:val="0"/>
          <w:szCs w:val="32"/>
        </w:rPr>
        <w:lastRenderedPageBreak/>
        <w:t>圆满完成全年收入预期</w:t>
      </w:r>
      <w:r>
        <w:rPr>
          <w:rFonts w:cs="仿宋_GB2312" w:hint="eastAsia"/>
          <w:b/>
          <w:snapToGrid w:val="0"/>
          <w:kern w:val="0"/>
          <w:szCs w:val="32"/>
        </w:rPr>
        <w:t>。</w:t>
      </w:r>
      <w:r>
        <w:rPr>
          <w:rFonts w:hint="eastAsia"/>
          <w:szCs w:val="32"/>
        </w:rPr>
        <w:t>年初以来，在宏观政策效应持续释放、外需改善等因素带动下，</w:t>
      </w:r>
      <w:r>
        <w:rPr>
          <w:rFonts w:hint="eastAsia"/>
          <w:szCs w:val="32"/>
        </w:rPr>
        <w:t>我区</w:t>
      </w:r>
      <w:r>
        <w:rPr>
          <w:rFonts w:hint="eastAsia"/>
          <w:szCs w:val="32"/>
        </w:rPr>
        <w:t>严格落实减税降费，提质增效涵养税源</w:t>
      </w:r>
      <w:r>
        <w:rPr>
          <w:rFonts w:hint="eastAsia"/>
          <w:szCs w:val="32"/>
        </w:rPr>
        <w:t>，</w:t>
      </w:r>
      <w:r>
        <w:rPr>
          <w:rFonts w:hint="eastAsia"/>
          <w:szCs w:val="32"/>
        </w:rPr>
        <w:t>依法依规组织收入，圆满完成了全年收入预期</w:t>
      </w:r>
      <w:r>
        <w:rPr>
          <w:rFonts w:hint="eastAsia"/>
          <w:szCs w:val="32"/>
        </w:rPr>
        <w:t>。</w:t>
      </w:r>
      <w:r>
        <w:rPr>
          <w:rFonts w:hint="eastAsia"/>
          <w:szCs w:val="32"/>
        </w:rPr>
        <w:t>全年</w:t>
      </w:r>
      <w:r>
        <w:rPr>
          <w:rFonts w:hint="eastAsia"/>
          <w:szCs w:val="32"/>
        </w:rPr>
        <w:t>区级一般公共预算收入完成</w:t>
      </w:r>
      <w:r>
        <w:rPr>
          <w:rFonts w:hint="eastAsia"/>
          <w:szCs w:val="32"/>
        </w:rPr>
        <w:t>582.0</w:t>
      </w:r>
      <w:r>
        <w:rPr>
          <w:rFonts w:hint="eastAsia"/>
          <w:szCs w:val="32"/>
        </w:rPr>
        <w:t>亿元，同比增长</w:t>
      </w:r>
      <w:r>
        <w:rPr>
          <w:rFonts w:hint="eastAsia"/>
          <w:szCs w:val="32"/>
        </w:rPr>
        <w:t>6.0</w:t>
      </w:r>
      <w:r>
        <w:rPr>
          <w:rFonts w:hint="eastAsia"/>
          <w:szCs w:val="32"/>
        </w:rPr>
        <w:t>%</w:t>
      </w:r>
      <w:r>
        <w:rPr>
          <w:rFonts w:hint="eastAsia"/>
          <w:szCs w:val="32"/>
        </w:rPr>
        <w:t>，</w:t>
      </w:r>
      <w:r>
        <w:rPr>
          <w:rFonts w:hint="eastAsia"/>
          <w:szCs w:val="32"/>
        </w:rPr>
        <w:t>收入规模居全市第一，</w:t>
      </w:r>
      <w:r>
        <w:rPr>
          <w:rFonts w:hint="eastAsia"/>
          <w:szCs w:val="32"/>
        </w:rPr>
        <w:t>税收收入占比为</w:t>
      </w:r>
      <w:r>
        <w:rPr>
          <w:rFonts w:hint="eastAsia"/>
          <w:szCs w:val="32"/>
        </w:rPr>
        <w:t>9</w:t>
      </w:r>
      <w:r>
        <w:rPr>
          <w:rFonts w:hint="eastAsia"/>
          <w:szCs w:val="32"/>
        </w:rPr>
        <w:t>4.0</w:t>
      </w:r>
      <w:r>
        <w:rPr>
          <w:rFonts w:hint="eastAsia"/>
          <w:szCs w:val="32"/>
        </w:rPr>
        <w:t>%</w:t>
      </w:r>
      <w:r>
        <w:rPr>
          <w:rFonts w:hint="eastAsia"/>
          <w:szCs w:val="32"/>
        </w:rPr>
        <w:t>，</w:t>
      </w:r>
      <w:r>
        <w:rPr>
          <w:rFonts w:hint="eastAsia"/>
          <w:szCs w:val="32"/>
        </w:rPr>
        <w:t>财政收入质量优、成色足、结构佳</w:t>
      </w:r>
      <w:r>
        <w:rPr>
          <w:rFonts w:hint="eastAsia"/>
          <w:szCs w:val="32"/>
        </w:rPr>
        <w:t>。</w:t>
      </w:r>
      <w:r>
        <w:rPr>
          <w:rFonts w:hint="eastAsia"/>
          <w:szCs w:val="32"/>
        </w:rPr>
        <w:t>信息业、科研业</w:t>
      </w:r>
      <w:r>
        <w:rPr>
          <w:rFonts w:hint="eastAsia"/>
          <w:szCs w:val="32"/>
        </w:rPr>
        <w:t>生产经营活跃度进一步提升，</w:t>
      </w:r>
      <w:r>
        <w:rPr>
          <w:rFonts w:hint="eastAsia"/>
          <w:szCs w:val="32"/>
        </w:rPr>
        <w:t>两行业全</w:t>
      </w:r>
      <w:r>
        <w:rPr>
          <w:rFonts w:hint="eastAsia"/>
          <w:szCs w:val="32"/>
        </w:rPr>
        <w:t>年区级一般公共预算收入贡献</w:t>
      </w:r>
      <w:r>
        <w:rPr>
          <w:rFonts w:hint="eastAsia"/>
          <w:szCs w:val="32"/>
        </w:rPr>
        <w:t>均呈两位数增长</w:t>
      </w:r>
      <w:r>
        <w:rPr>
          <w:rFonts w:hint="eastAsia"/>
          <w:szCs w:val="32"/>
        </w:rPr>
        <w:t>，</w:t>
      </w:r>
      <w:r>
        <w:rPr>
          <w:rFonts w:hint="eastAsia"/>
          <w:szCs w:val="32"/>
        </w:rPr>
        <w:t>为</w:t>
      </w:r>
      <w:r>
        <w:rPr>
          <w:rFonts w:hint="eastAsia"/>
          <w:szCs w:val="32"/>
        </w:rPr>
        <w:t>全区财政收入</w:t>
      </w:r>
      <w:r>
        <w:rPr>
          <w:rFonts w:hint="eastAsia"/>
          <w:szCs w:val="32"/>
        </w:rPr>
        <w:t>稳增长提供坚实助力</w:t>
      </w:r>
      <w:r>
        <w:rPr>
          <w:rFonts w:hint="eastAsia"/>
          <w:szCs w:val="32"/>
        </w:rPr>
        <w:t>。</w:t>
      </w:r>
    </w:p>
    <w:p w:rsidR="00B821B1" w:rsidRDefault="00F34B35">
      <w:pPr>
        <w:pBdr>
          <w:bottom w:val="single" w:sz="4" w:space="16" w:color="FFFFFF"/>
        </w:pBdr>
        <w:tabs>
          <w:tab w:val="left" w:pos="3038"/>
        </w:tabs>
        <w:overflowPunct w:val="0"/>
        <w:ind w:firstLine="643"/>
        <w:rPr>
          <w:bCs/>
          <w:szCs w:val="32"/>
        </w:rPr>
      </w:pPr>
      <w:r>
        <w:rPr>
          <w:rFonts w:hint="eastAsia"/>
          <w:b/>
          <w:szCs w:val="32"/>
        </w:rPr>
        <w:t>下好</w:t>
      </w:r>
      <w:r>
        <w:rPr>
          <w:rFonts w:hint="eastAsia"/>
          <w:b/>
          <w:szCs w:val="32"/>
        </w:rPr>
        <w:t>财源建设工作</w:t>
      </w:r>
      <w:r>
        <w:rPr>
          <w:rFonts w:hint="eastAsia"/>
          <w:b/>
          <w:szCs w:val="32"/>
        </w:rPr>
        <w:t>“一盘棋”</w:t>
      </w:r>
      <w:r>
        <w:rPr>
          <w:rFonts w:hint="eastAsia"/>
          <w:b/>
          <w:szCs w:val="32"/>
        </w:rPr>
        <w:t>。</w:t>
      </w:r>
      <w:r>
        <w:rPr>
          <w:rFonts w:hint="eastAsia"/>
          <w:bCs/>
          <w:szCs w:val="32"/>
        </w:rPr>
        <w:t>以服务企业为核心，构建区部门街镇联动、条块结合的对企服务工作机制</w:t>
      </w:r>
      <w:r>
        <w:rPr>
          <w:rFonts w:hint="eastAsia"/>
          <w:bCs/>
          <w:szCs w:val="32"/>
        </w:rPr>
        <w:t>，预计在本年度</w:t>
      </w:r>
      <w:r>
        <w:rPr>
          <w:rFonts w:hint="eastAsia"/>
          <w:bCs/>
          <w:szCs w:val="32"/>
        </w:rPr>
        <w:t>全市财源建设评估</w:t>
      </w:r>
      <w:r>
        <w:rPr>
          <w:rFonts w:hint="eastAsia"/>
          <w:bCs/>
          <w:szCs w:val="32"/>
        </w:rPr>
        <w:t>中</w:t>
      </w:r>
      <w:r>
        <w:rPr>
          <w:rFonts w:hint="eastAsia"/>
          <w:bCs/>
          <w:szCs w:val="32"/>
        </w:rPr>
        <w:t>位列第一。</w:t>
      </w:r>
      <w:r>
        <w:rPr>
          <w:rFonts w:hint="eastAsia"/>
          <w:b/>
          <w:szCs w:val="32"/>
        </w:rPr>
        <w:t>一是</w:t>
      </w:r>
      <w:r>
        <w:rPr>
          <w:rFonts w:hint="eastAsia"/>
          <w:bCs/>
          <w:szCs w:val="32"/>
        </w:rPr>
        <w:t>加强顶层设计和专题分析，</w:t>
      </w:r>
      <w:r>
        <w:rPr>
          <w:rFonts w:cs="仿宋_GB2312" w:hint="eastAsia"/>
          <w:szCs w:val="32"/>
        </w:rPr>
        <w:t>结合海淀特色，用足用好支持政策，构建覆盖政策、产业、人才等多方面的对企支持方案，有序推进大、中、小型企业协同递进、梯度发展</w:t>
      </w:r>
      <w:r>
        <w:rPr>
          <w:rFonts w:cs="仿宋_GB2312" w:hint="eastAsia"/>
          <w:szCs w:val="32"/>
        </w:rPr>
        <w:t>；</w:t>
      </w:r>
      <w:r>
        <w:rPr>
          <w:rFonts w:cs="仿宋_GB2312" w:hint="eastAsia"/>
          <w:b/>
          <w:bCs/>
          <w:szCs w:val="32"/>
        </w:rPr>
        <w:t>二是</w:t>
      </w:r>
      <w:r>
        <w:rPr>
          <w:rFonts w:hint="eastAsia"/>
          <w:bCs/>
          <w:szCs w:val="32"/>
        </w:rPr>
        <w:t>优化财源专班组织架构，强化部门间联动机制</w:t>
      </w:r>
      <w:r>
        <w:rPr>
          <w:rFonts w:hint="eastAsia"/>
          <w:bCs/>
          <w:szCs w:val="32"/>
        </w:rPr>
        <w:t>，</w:t>
      </w:r>
      <w:r>
        <w:rPr>
          <w:rFonts w:hint="eastAsia"/>
          <w:bCs/>
          <w:szCs w:val="32"/>
        </w:rPr>
        <w:t>充分调动街镇财源建设工作积极性</w:t>
      </w:r>
      <w:r>
        <w:rPr>
          <w:rFonts w:hint="eastAsia"/>
          <w:bCs/>
          <w:szCs w:val="32"/>
        </w:rPr>
        <w:t>，全面、深入</w:t>
      </w:r>
      <w:r>
        <w:rPr>
          <w:rFonts w:hint="eastAsia"/>
          <w:bCs/>
          <w:szCs w:val="32"/>
        </w:rPr>
        <w:t>开展</w:t>
      </w:r>
      <w:r>
        <w:rPr>
          <w:rFonts w:hint="eastAsia"/>
          <w:bCs/>
          <w:szCs w:val="32"/>
        </w:rPr>
        <w:t>各项</w:t>
      </w:r>
      <w:r>
        <w:rPr>
          <w:rFonts w:hint="eastAsia"/>
          <w:bCs/>
          <w:szCs w:val="32"/>
        </w:rPr>
        <w:t>专项</w:t>
      </w:r>
      <w:r>
        <w:rPr>
          <w:rFonts w:hint="eastAsia"/>
          <w:bCs/>
          <w:szCs w:val="32"/>
        </w:rPr>
        <w:t>行动，</w:t>
      </w:r>
      <w:r>
        <w:rPr>
          <w:rFonts w:hint="eastAsia"/>
          <w:bCs/>
          <w:szCs w:val="32"/>
        </w:rPr>
        <w:t>走访重点企业</w:t>
      </w:r>
      <w:r>
        <w:rPr>
          <w:rFonts w:hint="eastAsia"/>
          <w:bCs/>
          <w:szCs w:val="32"/>
        </w:rPr>
        <w:t>1</w:t>
      </w:r>
      <w:r>
        <w:rPr>
          <w:rFonts w:hint="eastAsia"/>
          <w:bCs/>
          <w:szCs w:val="32"/>
        </w:rPr>
        <w:t>8540</w:t>
      </w:r>
      <w:r>
        <w:rPr>
          <w:rFonts w:hint="eastAsia"/>
          <w:bCs/>
          <w:szCs w:val="32"/>
        </w:rPr>
        <w:t>户，走访企业实现区级收入</w:t>
      </w:r>
      <w:r>
        <w:rPr>
          <w:rFonts w:hint="eastAsia"/>
          <w:bCs/>
          <w:szCs w:val="32"/>
        </w:rPr>
        <w:t>503.1</w:t>
      </w:r>
      <w:r>
        <w:rPr>
          <w:rFonts w:hint="eastAsia"/>
          <w:bCs/>
          <w:szCs w:val="32"/>
        </w:rPr>
        <w:t>亿元，同比增长</w:t>
      </w:r>
      <w:r>
        <w:rPr>
          <w:rFonts w:hint="eastAsia"/>
          <w:bCs/>
          <w:szCs w:val="32"/>
        </w:rPr>
        <w:t>1</w:t>
      </w:r>
      <w:r>
        <w:rPr>
          <w:rFonts w:hint="eastAsia"/>
          <w:bCs/>
          <w:szCs w:val="32"/>
        </w:rPr>
        <w:t>4</w:t>
      </w:r>
      <w:r>
        <w:rPr>
          <w:rFonts w:hint="eastAsia"/>
          <w:bCs/>
          <w:szCs w:val="32"/>
        </w:rPr>
        <w:t>.</w:t>
      </w:r>
      <w:r>
        <w:rPr>
          <w:rFonts w:hint="eastAsia"/>
          <w:bCs/>
          <w:szCs w:val="32"/>
        </w:rPr>
        <w:t>9</w:t>
      </w:r>
      <w:r>
        <w:rPr>
          <w:rFonts w:hint="eastAsia"/>
          <w:bCs/>
          <w:szCs w:val="32"/>
        </w:rPr>
        <w:t>%</w:t>
      </w:r>
      <w:r>
        <w:rPr>
          <w:rFonts w:hint="eastAsia"/>
          <w:bCs/>
          <w:szCs w:val="32"/>
        </w:rPr>
        <w:t>；落地企业</w:t>
      </w:r>
      <w:r>
        <w:rPr>
          <w:rFonts w:hint="eastAsia"/>
          <w:bCs/>
          <w:szCs w:val="32"/>
        </w:rPr>
        <w:t>542</w:t>
      </w:r>
      <w:r>
        <w:rPr>
          <w:rFonts w:hint="eastAsia"/>
          <w:bCs/>
          <w:szCs w:val="32"/>
        </w:rPr>
        <w:t>家，</w:t>
      </w:r>
      <w:r>
        <w:rPr>
          <w:rFonts w:hint="eastAsia"/>
          <w:bCs/>
          <w:szCs w:val="32"/>
        </w:rPr>
        <w:t>夯实壮大财源基础。</w:t>
      </w:r>
    </w:p>
    <w:p w:rsidR="00B821B1" w:rsidRDefault="00F34B35">
      <w:pPr>
        <w:pBdr>
          <w:bottom w:val="single" w:sz="4" w:space="16" w:color="FFFFFF"/>
        </w:pBdr>
        <w:tabs>
          <w:tab w:val="left" w:pos="3038"/>
        </w:tabs>
        <w:overflowPunct w:val="0"/>
        <w:adjustRightInd w:val="0"/>
        <w:snapToGrid w:val="0"/>
        <w:ind w:firstLine="643"/>
        <w:rPr>
          <w:rFonts w:cs="仿宋_GB2312"/>
          <w:szCs w:val="32"/>
        </w:rPr>
      </w:pPr>
      <w:r>
        <w:rPr>
          <w:rFonts w:cs="仿宋_GB2312" w:hint="eastAsia"/>
          <w:b/>
          <w:bCs/>
          <w:szCs w:val="32"/>
        </w:rPr>
        <w:t>协同推动财政金融健康发展。一是</w:t>
      </w:r>
      <w:r>
        <w:rPr>
          <w:rFonts w:cs="仿宋_GB2312" w:hint="eastAsia"/>
          <w:szCs w:val="32"/>
        </w:rPr>
        <w:t>从国有金融资本出资人的角度，扎实履行财政金融监管职责，贯彻落实中央、北京市有关国有金融企业财务快报、财务决算、产权变动、资本情况</w:t>
      </w:r>
      <w:r>
        <w:rPr>
          <w:rFonts w:cs="仿宋_GB2312" w:hint="eastAsia"/>
          <w:szCs w:val="32"/>
        </w:rPr>
        <w:t>、监事设立等管理要求，促进财政金融健康发展和国有金融资产保值增值</w:t>
      </w:r>
      <w:r>
        <w:rPr>
          <w:rFonts w:cs="仿宋_GB2312" w:hint="eastAsia"/>
          <w:szCs w:val="32"/>
        </w:rPr>
        <w:t>；</w:t>
      </w:r>
      <w:r>
        <w:rPr>
          <w:rFonts w:cs="仿宋_GB2312" w:hint="eastAsia"/>
          <w:b/>
          <w:bCs/>
          <w:szCs w:val="32"/>
        </w:rPr>
        <w:t>二是</w:t>
      </w:r>
      <w:r>
        <w:rPr>
          <w:rFonts w:cs="仿宋_GB2312" w:hint="eastAsia"/>
          <w:szCs w:val="32"/>
        </w:rPr>
        <w:t>坚持政银担合作，共同分担风险，切实解决企业融资贵</w:t>
      </w:r>
      <w:r>
        <w:rPr>
          <w:rFonts w:cs="仿宋_GB2312" w:hint="eastAsia"/>
          <w:szCs w:val="32"/>
        </w:rPr>
        <w:lastRenderedPageBreak/>
        <w:t>问题，</w:t>
      </w:r>
      <w:r>
        <w:rPr>
          <w:rFonts w:cs="仿宋_GB2312" w:hint="eastAsia"/>
          <w:szCs w:val="32"/>
        </w:rPr>
        <w:t>财金协同助企专项行动累计</w:t>
      </w:r>
      <w:r>
        <w:rPr>
          <w:rFonts w:cs="仿宋_GB2312" w:hint="eastAsia"/>
          <w:szCs w:val="32"/>
        </w:rPr>
        <w:t>为</w:t>
      </w:r>
      <w:r>
        <w:rPr>
          <w:rFonts w:cs="仿宋_GB2312" w:hint="eastAsia"/>
          <w:szCs w:val="32"/>
        </w:rPr>
        <w:t>1832</w:t>
      </w:r>
      <w:r>
        <w:rPr>
          <w:rFonts w:cs="仿宋_GB2312" w:hint="eastAsia"/>
          <w:szCs w:val="32"/>
        </w:rPr>
        <w:t>家企业贴息</w:t>
      </w:r>
      <w:r>
        <w:rPr>
          <w:rFonts w:cs="仿宋_GB2312" w:hint="eastAsia"/>
          <w:szCs w:val="32"/>
        </w:rPr>
        <w:t>7748.9</w:t>
      </w:r>
      <w:r>
        <w:rPr>
          <w:rFonts w:cs="仿宋_GB2312" w:hint="eastAsia"/>
          <w:szCs w:val="32"/>
        </w:rPr>
        <w:t>万元，融资担保基金累计</w:t>
      </w:r>
      <w:r>
        <w:rPr>
          <w:rFonts w:cs="仿宋_GB2312" w:hint="eastAsia"/>
          <w:szCs w:val="32"/>
        </w:rPr>
        <w:t>为</w:t>
      </w:r>
      <w:r>
        <w:rPr>
          <w:rFonts w:cs="仿宋_GB2312" w:hint="eastAsia"/>
          <w:szCs w:val="32"/>
        </w:rPr>
        <w:t>3</w:t>
      </w:r>
      <w:r>
        <w:rPr>
          <w:rFonts w:cs="仿宋_GB2312" w:hint="eastAsia"/>
          <w:szCs w:val="32"/>
        </w:rPr>
        <w:t>289</w:t>
      </w:r>
      <w:r>
        <w:rPr>
          <w:rFonts w:cs="仿宋_GB2312" w:hint="eastAsia"/>
          <w:szCs w:val="32"/>
        </w:rPr>
        <w:t>笔项目</w:t>
      </w:r>
      <w:r>
        <w:rPr>
          <w:rFonts w:cs="仿宋_GB2312" w:hint="eastAsia"/>
          <w:szCs w:val="32"/>
        </w:rPr>
        <w:t>提供</w:t>
      </w:r>
      <w:r>
        <w:rPr>
          <w:rFonts w:cs="仿宋_GB2312" w:hint="eastAsia"/>
          <w:szCs w:val="32"/>
        </w:rPr>
        <w:t>再担保</w:t>
      </w:r>
      <w:r>
        <w:rPr>
          <w:rFonts w:cs="仿宋_GB2312" w:hint="eastAsia"/>
          <w:szCs w:val="32"/>
        </w:rPr>
        <w:t>服务</w:t>
      </w:r>
      <w:r>
        <w:rPr>
          <w:rFonts w:cs="仿宋_GB2312" w:hint="eastAsia"/>
          <w:szCs w:val="32"/>
        </w:rPr>
        <w:t>，担保规模达</w:t>
      </w:r>
      <w:r>
        <w:rPr>
          <w:rFonts w:cs="仿宋_GB2312" w:hint="eastAsia"/>
          <w:szCs w:val="32"/>
        </w:rPr>
        <w:t>1</w:t>
      </w:r>
      <w:r>
        <w:rPr>
          <w:rFonts w:cs="仿宋_GB2312" w:hint="eastAsia"/>
          <w:szCs w:val="32"/>
        </w:rPr>
        <w:t>16.9</w:t>
      </w:r>
      <w:r>
        <w:rPr>
          <w:rFonts w:cs="仿宋_GB2312" w:hint="eastAsia"/>
          <w:szCs w:val="32"/>
        </w:rPr>
        <w:t>亿元</w:t>
      </w:r>
      <w:r>
        <w:rPr>
          <w:rFonts w:cs="仿宋_GB2312" w:hint="eastAsia"/>
          <w:szCs w:val="32"/>
        </w:rPr>
        <w:t>；</w:t>
      </w:r>
      <w:r>
        <w:rPr>
          <w:rFonts w:cs="仿宋_GB2312" w:hint="eastAsia"/>
          <w:b/>
          <w:bCs/>
          <w:szCs w:val="32"/>
        </w:rPr>
        <w:t>三是</w:t>
      </w:r>
      <w:r>
        <w:rPr>
          <w:rFonts w:cs="仿宋_GB2312" w:hint="eastAsia"/>
          <w:szCs w:val="32"/>
        </w:rPr>
        <w:t>以财金协同平台为抓手，搭建高效、高质的投融资服务平台，开辟人工智能企业融资专区，推动企业与资本高效对接，平台累计解决融资需求</w:t>
      </w:r>
      <w:r>
        <w:rPr>
          <w:rFonts w:cs="仿宋_GB2312" w:hint="eastAsia"/>
          <w:szCs w:val="32"/>
        </w:rPr>
        <w:t>5080</w:t>
      </w:r>
      <w:r>
        <w:rPr>
          <w:rFonts w:cs="仿宋_GB2312" w:hint="eastAsia"/>
          <w:szCs w:val="32"/>
        </w:rPr>
        <w:t>笔，发放贷款总额</w:t>
      </w:r>
      <w:r>
        <w:rPr>
          <w:rFonts w:cs="仿宋_GB2312" w:hint="eastAsia"/>
          <w:szCs w:val="32"/>
        </w:rPr>
        <w:t>186.5</w:t>
      </w:r>
      <w:r>
        <w:rPr>
          <w:rFonts w:cs="仿宋_GB2312" w:hint="eastAsia"/>
          <w:szCs w:val="32"/>
        </w:rPr>
        <w:t>亿元</w:t>
      </w:r>
      <w:r>
        <w:rPr>
          <w:rFonts w:cs="仿宋_GB2312" w:hint="eastAsia"/>
          <w:szCs w:val="32"/>
        </w:rPr>
        <w:t>，全面</w:t>
      </w:r>
      <w:r>
        <w:rPr>
          <w:rFonts w:cs="仿宋_GB2312" w:hint="eastAsia"/>
          <w:szCs w:val="32"/>
        </w:rPr>
        <w:t>助力区域重点产业发展升级。</w:t>
      </w:r>
    </w:p>
    <w:p w:rsidR="00B821B1" w:rsidRDefault="00F34B35">
      <w:pPr>
        <w:pBdr>
          <w:bottom w:val="single" w:sz="4" w:space="16" w:color="FFFFFF"/>
        </w:pBdr>
        <w:tabs>
          <w:tab w:val="left" w:pos="3038"/>
        </w:tabs>
        <w:overflowPunct w:val="0"/>
        <w:adjustRightInd w:val="0"/>
        <w:snapToGrid w:val="0"/>
        <w:ind w:firstLine="643"/>
        <w:rPr>
          <w:rFonts w:hAnsi="宋体"/>
          <w:b/>
        </w:rPr>
      </w:pPr>
      <w:r>
        <w:rPr>
          <w:rFonts w:cs="仿宋_GB2312" w:hint="eastAsia"/>
          <w:b/>
          <w:bCs/>
          <w:szCs w:val="32"/>
        </w:rPr>
        <w:t>充分</w:t>
      </w:r>
      <w:r>
        <w:rPr>
          <w:rFonts w:cs="仿宋_GB2312" w:hint="eastAsia"/>
          <w:b/>
          <w:bCs/>
          <w:szCs w:val="32"/>
        </w:rPr>
        <w:t>发挥政府采购政策导向功能</w:t>
      </w:r>
      <w:r>
        <w:rPr>
          <w:rFonts w:hAnsi="宋体" w:hint="eastAsia"/>
          <w:b/>
        </w:rPr>
        <w:t>。一是</w:t>
      </w:r>
      <w:r>
        <w:rPr>
          <w:rFonts w:cs="仿宋_GB2312" w:hint="eastAsia"/>
          <w:szCs w:val="32"/>
        </w:rPr>
        <w:t>完善政府采购制度体系</w:t>
      </w:r>
      <w:r>
        <w:rPr>
          <w:rFonts w:hAnsi="宋体" w:hint="eastAsia"/>
          <w:bCs/>
        </w:rPr>
        <w:t>，深入推进</w:t>
      </w:r>
      <w:r>
        <w:rPr>
          <w:rFonts w:cs="仿宋_GB2312" w:hint="eastAsia"/>
          <w:szCs w:val="32"/>
        </w:rPr>
        <w:t>政府采购合同</w:t>
      </w:r>
      <w:r>
        <w:rPr>
          <w:rFonts w:cs="仿宋_GB2312" w:hint="eastAsia"/>
          <w:szCs w:val="32"/>
        </w:rPr>
        <w:t>、</w:t>
      </w:r>
      <w:r>
        <w:rPr>
          <w:rFonts w:cs="仿宋_GB2312" w:hint="eastAsia"/>
          <w:szCs w:val="32"/>
        </w:rPr>
        <w:t>公开招标及竞争性磋商项目全流程电子化，提高政府采购效率</w:t>
      </w:r>
      <w:r>
        <w:rPr>
          <w:rFonts w:cs="仿宋_GB2312" w:hint="eastAsia"/>
          <w:szCs w:val="32"/>
        </w:rPr>
        <w:t>；</w:t>
      </w:r>
      <w:r>
        <w:rPr>
          <w:rFonts w:hAnsi="宋体" w:hint="eastAsia"/>
          <w:b/>
        </w:rPr>
        <w:t>二是</w:t>
      </w:r>
      <w:r>
        <w:rPr>
          <w:rFonts w:hAnsi="宋体" w:hint="eastAsia"/>
          <w:bCs/>
        </w:rPr>
        <w:t>扶持中小微企业发展，全</w:t>
      </w:r>
      <w:r>
        <w:rPr>
          <w:rFonts w:cs="仿宋_GB2312" w:hint="eastAsia"/>
          <w:szCs w:val="32"/>
        </w:rPr>
        <w:t>年</w:t>
      </w:r>
      <w:r>
        <w:rPr>
          <w:rFonts w:cs="仿宋_GB2312" w:hint="eastAsia"/>
          <w:szCs w:val="32"/>
        </w:rPr>
        <w:t>预计</w:t>
      </w:r>
      <w:r>
        <w:rPr>
          <w:rFonts w:cs="仿宋_GB2312" w:hint="eastAsia"/>
          <w:szCs w:val="32"/>
        </w:rPr>
        <w:t>授</w:t>
      </w:r>
      <w:r>
        <w:rPr>
          <w:rFonts w:hAnsi="宋体" w:hint="eastAsia"/>
          <w:bCs/>
        </w:rPr>
        <w:t>予中小微企业合同金额</w:t>
      </w:r>
      <w:r>
        <w:rPr>
          <w:rFonts w:hAnsi="宋体" w:hint="eastAsia"/>
          <w:bCs/>
        </w:rPr>
        <w:t>53.7</w:t>
      </w:r>
      <w:r>
        <w:rPr>
          <w:rFonts w:hAnsi="宋体" w:hint="eastAsia"/>
          <w:bCs/>
        </w:rPr>
        <w:t>亿元，占政府采购总金额的</w:t>
      </w:r>
      <w:r>
        <w:rPr>
          <w:rFonts w:hAnsi="宋体" w:hint="eastAsia"/>
          <w:bCs/>
        </w:rPr>
        <w:t>75.5</w:t>
      </w:r>
      <w:r>
        <w:rPr>
          <w:rFonts w:hAnsi="宋体" w:hint="eastAsia"/>
          <w:bCs/>
        </w:rPr>
        <w:t>%</w:t>
      </w:r>
      <w:r>
        <w:rPr>
          <w:rFonts w:cs="仿宋_GB2312" w:hint="eastAsia"/>
          <w:szCs w:val="32"/>
        </w:rPr>
        <w:t>，其中：</w:t>
      </w:r>
      <w:r>
        <w:rPr>
          <w:rFonts w:cs="仿宋_GB2312" w:hint="eastAsia"/>
          <w:szCs w:val="32"/>
        </w:rPr>
        <w:t>小微企业合同金额</w:t>
      </w:r>
      <w:r>
        <w:rPr>
          <w:rFonts w:cs="仿宋_GB2312" w:hint="eastAsia"/>
          <w:szCs w:val="32"/>
        </w:rPr>
        <w:t>36.7</w:t>
      </w:r>
      <w:r>
        <w:rPr>
          <w:rFonts w:cs="仿宋_GB2312" w:hint="eastAsia"/>
          <w:szCs w:val="32"/>
        </w:rPr>
        <w:t>亿元，占中小微企业合同金额的</w:t>
      </w:r>
      <w:r>
        <w:rPr>
          <w:rFonts w:cs="仿宋_GB2312" w:hint="eastAsia"/>
          <w:szCs w:val="32"/>
        </w:rPr>
        <w:t>68</w:t>
      </w:r>
      <w:r>
        <w:rPr>
          <w:rFonts w:cs="仿宋_GB2312" w:hint="eastAsia"/>
          <w:szCs w:val="32"/>
        </w:rPr>
        <w:t>.4</w:t>
      </w:r>
      <w:r>
        <w:rPr>
          <w:rFonts w:cs="仿宋_GB2312" w:hint="eastAsia"/>
          <w:szCs w:val="32"/>
        </w:rPr>
        <w:t>%</w:t>
      </w:r>
      <w:r>
        <w:rPr>
          <w:rFonts w:hAnsi="宋体" w:hint="eastAsia"/>
          <w:bCs/>
        </w:rPr>
        <w:t>；</w:t>
      </w:r>
      <w:r>
        <w:rPr>
          <w:rFonts w:hAnsi="宋体" w:hint="eastAsia"/>
          <w:b/>
        </w:rPr>
        <w:t>三是</w:t>
      </w:r>
      <w:r>
        <w:rPr>
          <w:rFonts w:hAnsi="宋体" w:hint="eastAsia"/>
          <w:bCs/>
        </w:rPr>
        <w:t>优化公平竞争环境，</w:t>
      </w:r>
      <w:r>
        <w:rPr>
          <w:rFonts w:cs="仿宋_GB2312" w:hint="eastAsia"/>
          <w:szCs w:val="32"/>
        </w:rPr>
        <w:t>加强对政府采购当事人的监管，通过检查、座谈、培训等多种形式规范政府采购市场秩序，</w:t>
      </w:r>
      <w:r>
        <w:rPr>
          <w:rFonts w:cs="仿宋_GB2312" w:hint="eastAsia"/>
          <w:szCs w:val="32"/>
        </w:rPr>
        <w:t>确保政府采购在阳光下运行，</w:t>
      </w:r>
      <w:r>
        <w:rPr>
          <w:rFonts w:cs="仿宋_GB2312" w:hint="eastAsia"/>
          <w:szCs w:val="32"/>
        </w:rPr>
        <w:t>持续优化营商环境</w:t>
      </w:r>
      <w:r>
        <w:rPr>
          <w:rFonts w:cs="仿宋_GB2312" w:hint="eastAsia"/>
          <w:szCs w:val="32"/>
        </w:rPr>
        <w:t>。</w:t>
      </w:r>
      <w:r>
        <w:rPr>
          <w:rFonts w:hAnsi="宋体" w:hint="eastAsia"/>
          <w:bCs/>
        </w:rPr>
        <w:t xml:space="preserve"> </w:t>
      </w:r>
    </w:p>
    <w:p w:rsidR="00B821B1" w:rsidRDefault="00F34B35">
      <w:pPr>
        <w:numPr>
          <w:ilvl w:val="0"/>
          <w:numId w:val="1"/>
        </w:numPr>
        <w:pBdr>
          <w:bottom w:val="single" w:sz="4" w:space="16" w:color="FFFFFF"/>
        </w:pBdr>
        <w:tabs>
          <w:tab w:val="left" w:pos="3038"/>
        </w:tabs>
        <w:overflowPunct w:val="0"/>
        <w:adjustRightInd w:val="0"/>
        <w:snapToGrid w:val="0"/>
        <w:ind w:firstLine="640"/>
        <w:rPr>
          <w:rFonts w:ascii="楷体_GB2312" w:cs="仿宋_GB2312"/>
          <w:snapToGrid w:val="0"/>
          <w:kern w:val="0"/>
          <w:szCs w:val="32"/>
        </w:rPr>
      </w:pPr>
      <w:r>
        <w:rPr>
          <w:rFonts w:ascii="楷体_GB2312" w:eastAsia="楷体_GB2312" w:hAnsi="楷体_GB2312" w:cs="楷体_GB2312" w:hint="eastAsia"/>
          <w:snapToGrid w:val="0"/>
          <w:kern w:val="0"/>
          <w:szCs w:val="32"/>
        </w:rPr>
        <w:t>坚持高质量发展</w:t>
      </w:r>
      <w:r>
        <w:rPr>
          <w:rFonts w:ascii="楷体_GB2312" w:eastAsia="楷体_GB2312" w:cs="仿宋_GB2312" w:hint="eastAsia"/>
          <w:snapToGrid w:val="0"/>
          <w:kern w:val="0"/>
          <w:szCs w:val="32"/>
        </w:rPr>
        <w:t>，</w:t>
      </w:r>
      <w:r>
        <w:rPr>
          <w:rFonts w:ascii="楷体_GB2312" w:eastAsia="楷体_GB2312" w:cs="仿宋_GB2312" w:hint="eastAsia"/>
          <w:snapToGrid w:val="0"/>
          <w:kern w:val="0"/>
          <w:szCs w:val="32"/>
        </w:rPr>
        <w:t>世界领先科技园区建设加速推进</w:t>
      </w:r>
    </w:p>
    <w:p w:rsidR="00B821B1" w:rsidRDefault="00F34B35">
      <w:pPr>
        <w:pBdr>
          <w:bottom w:val="single" w:sz="4" w:space="16" w:color="FFFFFF"/>
        </w:pBdr>
        <w:tabs>
          <w:tab w:val="left" w:pos="3038"/>
        </w:tabs>
        <w:overflowPunct w:val="0"/>
        <w:adjustRightInd w:val="0"/>
        <w:snapToGrid w:val="0"/>
        <w:ind w:firstLine="640"/>
        <w:rPr>
          <w:szCs w:val="32"/>
        </w:rPr>
      </w:pPr>
      <w:r>
        <w:rPr>
          <w:rFonts w:hint="eastAsia"/>
          <w:szCs w:val="32"/>
        </w:rPr>
        <w:t>紧紧围绕“</w:t>
      </w:r>
      <w:r>
        <w:rPr>
          <w:rFonts w:cs="仿宋_GB2312" w:hint="eastAsia"/>
          <w:bCs/>
          <w:szCs w:val="32"/>
        </w:rPr>
        <w:t>发展新质生产力和建设世界领先科技园区</w:t>
      </w:r>
      <w:r>
        <w:rPr>
          <w:rFonts w:hint="eastAsia"/>
          <w:szCs w:val="32"/>
        </w:rPr>
        <w:t>”工作主线</w:t>
      </w:r>
      <w:r>
        <w:rPr>
          <w:rFonts w:hint="eastAsia"/>
          <w:szCs w:val="32"/>
        </w:rPr>
        <w:t>，累计拨付资金</w:t>
      </w:r>
      <w:r>
        <w:rPr>
          <w:rFonts w:hint="eastAsia"/>
          <w:szCs w:val="32"/>
        </w:rPr>
        <w:t>72.2</w:t>
      </w:r>
      <w:r>
        <w:rPr>
          <w:rFonts w:hint="eastAsia"/>
          <w:szCs w:val="32"/>
        </w:rPr>
        <w:t>亿元，</w:t>
      </w:r>
      <w:r>
        <w:rPr>
          <w:rFonts w:cs="仿宋_GB2312" w:hint="eastAsia"/>
          <w:bCs/>
          <w:szCs w:val="32"/>
        </w:rPr>
        <w:t>服务国家战略科技力量建设，实施关键核心技术攻坚行动</w:t>
      </w:r>
      <w:r>
        <w:rPr>
          <w:rFonts w:hint="eastAsia"/>
        </w:rPr>
        <w:t>，</w:t>
      </w:r>
      <w:r>
        <w:rPr>
          <w:rFonts w:cs="仿宋_GB2312" w:hint="eastAsia"/>
          <w:bCs/>
          <w:szCs w:val="32"/>
        </w:rPr>
        <w:t>健全提升优势产业领先地位体制机制</w:t>
      </w:r>
      <w:r>
        <w:rPr>
          <w:rFonts w:cs="仿宋_GB2312" w:hint="eastAsia"/>
          <w:bCs/>
          <w:szCs w:val="32"/>
        </w:rPr>
        <w:t>，</w:t>
      </w:r>
      <w:r>
        <w:rPr>
          <w:rFonts w:cs="仿宋_GB2312" w:hint="eastAsia"/>
          <w:bCs/>
          <w:szCs w:val="32"/>
        </w:rPr>
        <w:t>加快</w:t>
      </w:r>
      <w:r>
        <w:rPr>
          <w:rFonts w:cs="仿宋_GB2312" w:hint="eastAsia"/>
          <w:bCs/>
          <w:szCs w:val="32"/>
        </w:rPr>
        <w:t>形成以人工智能产业为龙头的“</w:t>
      </w:r>
      <w:r>
        <w:rPr>
          <w:rFonts w:cs="仿宋_GB2312" w:hint="eastAsia"/>
          <w:bCs/>
          <w:szCs w:val="32"/>
        </w:rPr>
        <w:t>1+X+1</w:t>
      </w:r>
      <w:r>
        <w:rPr>
          <w:rFonts w:cs="仿宋_GB2312" w:hint="eastAsia"/>
          <w:bCs/>
          <w:szCs w:val="32"/>
        </w:rPr>
        <w:t>”特色现代化产业体系</w:t>
      </w:r>
      <w:r>
        <w:rPr>
          <w:rFonts w:hint="eastAsia"/>
          <w:szCs w:val="32"/>
        </w:rPr>
        <w:t>。</w:t>
      </w:r>
    </w:p>
    <w:p w:rsidR="00B821B1" w:rsidRDefault="00F34B35">
      <w:pPr>
        <w:pBdr>
          <w:bottom w:val="single" w:sz="4" w:space="16" w:color="FFFFFF"/>
        </w:pBdr>
        <w:tabs>
          <w:tab w:val="left" w:pos="3038"/>
        </w:tabs>
        <w:overflowPunct w:val="0"/>
        <w:adjustRightInd w:val="0"/>
        <w:snapToGrid w:val="0"/>
        <w:ind w:firstLine="643"/>
        <w:rPr>
          <w:szCs w:val="32"/>
        </w:rPr>
      </w:pPr>
      <w:r>
        <w:rPr>
          <w:rFonts w:hint="eastAsia"/>
          <w:b/>
          <w:bCs/>
          <w:kern w:val="0"/>
        </w:rPr>
        <w:t>拨付资金</w:t>
      </w:r>
      <w:r>
        <w:rPr>
          <w:rFonts w:hint="eastAsia"/>
          <w:b/>
          <w:bCs/>
          <w:kern w:val="0"/>
        </w:rPr>
        <w:t>6.9</w:t>
      </w:r>
      <w:r>
        <w:rPr>
          <w:rFonts w:hint="eastAsia"/>
          <w:b/>
          <w:bCs/>
          <w:kern w:val="0"/>
        </w:rPr>
        <w:t>亿元，持续增强原始创新策源能力</w:t>
      </w:r>
      <w:r>
        <w:rPr>
          <w:rFonts w:hint="eastAsia"/>
          <w:b/>
          <w:kern w:val="0"/>
        </w:rPr>
        <w:t>。</w:t>
      </w:r>
      <w:r>
        <w:rPr>
          <w:rFonts w:cs="仿宋_GB2312" w:hint="eastAsia"/>
          <w:bCs/>
          <w:szCs w:val="32"/>
        </w:rPr>
        <w:t>以落地国家任务</w:t>
      </w:r>
      <w:r>
        <w:rPr>
          <w:rFonts w:cs="仿宋_GB2312" w:hint="eastAsia"/>
          <w:bCs/>
          <w:szCs w:val="32"/>
        </w:rPr>
        <w:t>为重点，聚焦算力、数据、</w:t>
      </w:r>
      <w:r>
        <w:rPr>
          <w:rFonts w:cs="仿宋_GB2312" w:hint="eastAsia"/>
          <w:bCs/>
          <w:szCs w:val="32"/>
        </w:rPr>
        <w:t>场景、资金、人才全面发力</w:t>
      </w:r>
      <w:r>
        <w:rPr>
          <w:rFonts w:cs="仿宋_GB2312" w:hint="eastAsia"/>
          <w:bCs/>
          <w:szCs w:val="32"/>
        </w:rPr>
        <w:t>，</w:t>
      </w:r>
      <w:r>
        <w:rPr>
          <w:rFonts w:hAnsi="仿宋" w:hint="eastAsia"/>
          <w:szCs w:val="32"/>
        </w:rPr>
        <w:lastRenderedPageBreak/>
        <w:t>支持关键核心技术攻关</w:t>
      </w:r>
      <w:r>
        <w:rPr>
          <w:rFonts w:hAnsi="仿宋" w:hint="eastAsia"/>
          <w:szCs w:val="32"/>
        </w:rPr>
        <w:t>，</w:t>
      </w:r>
      <w:r>
        <w:rPr>
          <w:rFonts w:cs="仿宋_GB2312" w:hint="eastAsia"/>
          <w:bCs/>
          <w:szCs w:val="32"/>
        </w:rPr>
        <w:t>实施揭榜挂帅、算力补贴、颠覆性技术创新等</w:t>
      </w:r>
      <w:r>
        <w:rPr>
          <w:rFonts w:cs="仿宋_GB2312" w:hint="eastAsia"/>
          <w:bCs/>
          <w:szCs w:val="32"/>
        </w:rPr>
        <w:t>项目</w:t>
      </w:r>
      <w:r>
        <w:rPr>
          <w:rFonts w:cs="仿宋_GB2312" w:hint="eastAsia"/>
          <w:bCs/>
          <w:szCs w:val="32"/>
        </w:rPr>
        <w:t>，</w:t>
      </w:r>
      <w:r>
        <w:rPr>
          <w:rFonts w:hAnsi="宋体" w:cs="宋体" w:hint="eastAsia"/>
          <w:kern w:val="0"/>
          <w:szCs w:val="32"/>
        </w:rPr>
        <w:t>成功研发了全球首款类脑互补视觉芯片“天眸芯”</w:t>
      </w:r>
      <w:r>
        <w:rPr>
          <w:rFonts w:hAnsi="宋体" w:cs="宋体" w:hint="eastAsia"/>
          <w:kern w:val="0"/>
          <w:szCs w:val="32"/>
        </w:rPr>
        <w:t>、</w:t>
      </w:r>
      <w:r>
        <w:rPr>
          <w:rFonts w:hAnsi="宋体" w:cs="宋体" w:hint="eastAsia"/>
          <w:kern w:val="0"/>
          <w:szCs w:val="32"/>
        </w:rPr>
        <w:t>全球首个通用人工智能体“通通”、</w:t>
      </w:r>
      <w:r>
        <w:rPr>
          <w:rFonts w:hAnsi="宋体" w:cs="宋体" w:hint="eastAsia"/>
          <w:kern w:val="0"/>
          <w:szCs w:val="32"/>
        </w:rPr>
        <w:t>长安链</w:t>
      </w:r>
      <w:r>
        <w:rPr>
          <w:rFonts w:hAnsi="宋体" w:cs="宋体" w:hint="eastAsia"/>
          <w:kern w:val="0"/>
          <w:szCs w:val="32"/>
        </w:rPr>
        <w:t>3.0</w:t>
      </w:r>
      <w:r>
        <w:rPr>
          <w:rFonts w:hAnsi="宋体" w:cs="宋体" w:hint="eastAsia"/>
          <w:kern w:val="0"/>
          <w:szCs w:val="32"/>
        </w:rPr>
        <w:t>等一大批重大成果</w:t>
      </w:r>
      <w:r>
        <w:rPr>
          <w:rFonts w:cs="宋体" w:hint="eastAsia"/>
          <w:bCs/>
          <w:szCs w:val="32"/>
        </w:rPr>
        <w:t>；</w:t>
      </w:r>
      <w:r>
        <w:rPr>
          <w:rFonts w:cs="仿宋_GB2312" w:hint="eastAsia"/>
          <w:bCs/>
          <w:szCs w:val="32"/>
        </w:rPr>
        <w:t>支持和保障国家实验室高质量运行发展</w:t>
      </w:r>
      <w:r>
        <w:rPr>
          <w:rFonts w:hAnsi="宋体" w:cs="宋体" w:hint="eastAsia"/>
          <w:kern w:val="0"/>
          <w:szCs w:val="32"/>
        </w:rPr>
        <w:t>，集聚全国</w:t>
      </w:r>
      <w:r>
        <w:rPr>
          <w:rFonts w:hAnsi="宋体" w:cs="宋体" w:hint="eastAsia"/>
          <w:kern w:val="0"/>
          <w:szCs w:val="32"/>
        </w:rPr>
        <w:t>近</w:t>
      </w:r>
      <w:r>
        <w:rPr>
          <w:rFonts w:hAnsi="宋体" w:cs="宋体" w:hint="eastAsia"/>
          <w:kern w:val="0"/>
          <w:szCs w:val="32"/>
        </w:rPr>
        <w:t>1/5</w:t>
      </w:r>
      <w:r>
        <w:rPr>
          <w:rFonts w:hAnsi="宋体" w:cs="宋体" w:hint="eastAsia"/>
          <w:kern w:val="0"/>
          <w:szCs w:val="32"/>
        </w:rPr>
        <w:t>重点实验室，统筹推动量子院、智源研究院、微芯院等新型研发机构与高校院所、科技领军企业等构建创新矩阵</w:t>
      </w:r>
      <w:r>
        <w:rPr>
          <w:rFonts w:hAnsi="宋体" w:cs="宋体" w:hint="eastAsia"/>
          <w:kern w:val="0"/>
          <w:szCs w:val="32"/>
        </w:rPr>
        <w:t>，</w:t>
      </w:r>
      <w:r>
        <w:rPr>
          <w:rFonts w:hAnsi="仿宋" w:hint="eastAsia"/>
          <w:szCs w:val="32"/>
        </w:rPr>
        <w:t>持续推动高校院所科技成果转化</w:t>
      </w:r>
      <w:r>
        <w:rPr>
          <w:rFonts w:hAnsi="宋体" w:cs="宋体" w:hint="eastAsia"/>
          <w:kern w:val="0"/>
          <w:szCs w:val="32"/>
        </w:rPr>
        <w:t>;</w:t>
      </w:r>
      <w:r>
        <w:rPr>
          <w:rFonts w:hAnsi="宋体" w:cs="宋体" w:hint="eastAsia"/>
          <w:kern w:val="0"/>
          <w:szCs w:val="32"/>
        </w:rPr>
        <w:t>加强知识产权保护和服务</w:t>
      </w:r>
      <w:r>
        <w:rPr>
          <w:rFonts w:cs="仿宋_GB2312" w:hint="eastAsia"/>
          <w:spacing w:val="2"/>
          <w:kern w:val="0"/>
          <w:szCs w:val="32"/>
        </w:rPr>
        <w:t>，</w:t>
      </w:r>
      <w:r>
        <w:rPr>
          <w:rFonts w:hAnsi="仿宋" w:hint="eastAsia"/>
          <w:szCs w:val="32"/>
          <w:lang w:val="zh-CN"/>
        </w:rPr>
        <w:t>启动全市唯一的国家知识产权保护示范区建设</w:t>
      </w:r>
      <w:r>
        <w:rPr>
          <w:rFonts w:hAnsi="仿宋" w:hint="eastAsia"/>
          <w:szCs w:val="32"/>
          <w:lang w:val="zh-CN"/>
        </w:rPr>
        <w:t>，不断</w:t>
      </w:r>
      <w:r>
        <w:rPr>
          <w:rFonts w:hAnsi="仿宋" w:hint="eastAsia"/>
          <w:szCs w:val="32"/>
          <w:lang w:val="zh-CN"/>
        </w:rPr>
        <w:t>完善全要素创新服务体系，加快建设中关村科学城国际创新服务集聚区</w:t>
      </w:r>
      <w:r>
        <w:rPr>
          <w:rFonts w:cs="仿宋_GB2312" w:hint="eastAsia"/>
          <w:kern w:val="0"/>
          <w:szCs w:val="32"/>
        </w:rPr>
        <w:t>。</w:t>
      </w:r>
    </w:p>
    <w:p w:rsidR="00B821B1" w:rsidRDefault="00F34B35">
      <w:pPr>
        <w:pBdr>
          <w:bottom w:val="single" w:sz="4" w:space="16" w:color="FFFFFF"/>
        </w:pBdr>
        <w:tabs>
          <w:tab w:val="left" w:pos="3038"/>
        </w:tabs>
        <w:overflowPunct w:val="0"/>
        <w:adjustRightInd w:val="0"/>
        <w:snapToGrid w:val="0"/>
        <w:ind w:firstLine="643"/>
        <w:rPr>
          <w:szCs w:val="32"/>
          <w:highlight w:val="yellow"/>
        </w:rPr>
      </w:pPr>
      <w:r>
        <w:rPr>
          <w:rFonts w:hint="eastAsia"/>
          <w:b/>
          <w:bCs/>
          <w:kern w:val="0"/>
        </w:rPr>
        <w:t>拨付资金</w:t>
      </w:r>
      <w:r>
        <w:rPr>
          <w:rFonts w:hint="eastAsia"/>
          <w:b/>
          <w:bCs/>
          <w:kern w:val="0"/>
        </w:rPr>
        <w:t>65.3</w:t>
      </w:r>
      <w:r>
        <w:rPr>
          <w:rFonts w:hint="eastAsia"/>
          <w:b/>
          <w:bCs/>
          <w:kern w:val="0"/>
        </w:rPr>
        <w:t>亿元，加快构建现代化产业体系</w:t>
      </w:r>
      <w:r>
        <w:rPr>
          <w:rFonts w:hAnsi="宋体" w:cs="宋体" w:hint="eastAsia"/>
          <w:b/>
          <w:bCs/>
          <w:szCs w:val="32"/>
        </w:rPr>
        <w:t>。</w:t>
      </w:r>
      <w:r>
        <w:rPr>
          <w:rFonts w:hAnsi="仿宋" w:hint="eastAsia"/>
          <w:szCs w:val="32"/>
        </w:rPr>
        <w:t>着力推动人工智能产业发展，制定实施算力、数据等支持政策，</w:t>
      </w:r>
      <w:r>
        <w:rPr>
          <w:rFonts w:cs="仿宋_GB2312" w:hint="eastAsia"/>
          <w:bCs/>
          <w:szCs w:val="32"/>
          <w:lang w:bidi="ar"/>
        </w:rPr>
        <w:t>实施“人工智能</w:t>
      </w:r>
      <w:r>
        <w:rPr>
          <w:rFonts w:cs="仿宋_GB2312" w:hint="eastAsia"/>
          <w:bCs/>
          <w:szCs w:val="32"/>
          <w:lang w:bidi="ar"/>
        </w:rPr>
        <w:t>+</w:t>
      </w:r>
      <w:r>
        <w:rPr>
          <w:rFonts w:cs="仿宋_GB2312" w:hint="eastAsia"/>
          <w:bCs/>
          <w:szCs w:val="32"/>
          <w:lang w:bidi="ar"/>
        </w:rPr>
        <w:t>行动”，</w:t>
      </w:r>
      <w:r>
        <w:rPr>
          <w:rFonts w:hAnsi="仿宋" w:hint="eastAsia"/>
          <w:szCs w:val="32"/>
          <w:lang w:val="zh-CN"/>
        </w:rPr>
        <w:t>发布全球首个人工智能创新街区概念并正式启动建设</w:t>
      </w:r>
      <w:r>
        <w:rPr>
          <w:rFonts w:cs="仿宋_GB2312" w:hint="eastAsia"/>
          <w:bCs/>
          <w:color w:val="000000"/>
          <w:kern w:val="0"/>
          <w:szCs w:val="32"/>
        </w:rPr>
        <w:t>，</w:t>
      </w:r>
      <w:r>
        <w:rPr>
          <w:rFonts w:cs="仿宋_GB2312" w:hint="eastAsia"/>
          <w:bCs/>
          <w:szCs w:val="32"/>
        </w:rPr>
        <w:t>构建起</w:t>
      </w:r>
      <w:r>
        <w:rPr>
          <w:rFonts w:cs="仿宋_GB2312" w:hint="eastAsia"/>
          <w:bCs/>
          <w:szCs w:val="32"/>
        </w:rPr>
        <w:t>“三横两纵一带”</w:t>
      </w:r>
      <w:r>
        <w:rPr>
          <w:rFonts w:cs="仿宋_GB2312" w:hint="eastAsia"/>
          <w:bCs/>
          <w:szCs w:val="32"/>
        </w:rPr>
        <w:t>人工智能资源</w:t>
      </w:r>
      <w:r>
        <w:rPr>
          <w:rFonts w:cs="仿宋_GB2312" w:hint="eastAsia"/>
          <w:bCs/>
          <w:szCs w:val="32"/>
        </w:rPr>
        <w:t>高度密集区，催生一批新产业、新模式、新动能</w:t>
      </w:r>
      <w:r>
        <w:rPr>
          <w:rFonts w:cs="仿宋_GB2312" w:hint="eastAsia"/>
          <w:szCs w:val="32"/>
        </w:rPr>
        <w:t>；</w:t>
      </w:r>
      <w:r>
        <w:rPr>
          <w:rFonts w:hint="eastAsia"/>
          <w:szCs w:val="32"/>
        </w:rPr>
        <w:t>支持人工智能企业发展，北京人工智能产业基金投资海淀企业</w:t>
      </w:r>
      <w:r>
        <w:rPr>
          <w:rFonts w:hint="eastAsia"/>
          <w:szCs w:val="32"/>
        </w:rPr>
        <w:t>20</w:t>
      </w:r>
      <w:r>
        <w:rPr>
          <w:rFonts w:hint="eastAsia"/>
          <w:szCs w:val="32"/>
        </w:rPr>
        <w:t>家，全区人工智能独角兽企业达</w:t>
      </w:r>
      <w:r>
        <w:rPr>
          <w:rFonts w:hint="eastAsia"/>
          <w:szCs w:val="32"/>
        </w:rPr>
        <w:t>26</w:t>
      </w:r>
      <w:r>
        <w:rPr>
          <w:rFonts w:hint="eastAsia"/>
          <w:szCs w:val="32"/>
        </w:rPr>
        <w:t>家，</w:t>
      </w:r>
      <w:r>
        <w:rPr>
          <w:rFonts w:hint="eastAsia"/>
          <w:szCs w:val="32"/>
        </w:rPr>
        <w:t>占全市七成，人工智能集群获</w:t>
      </w:r>
      <w:r>
        <w:rPr>
          <w:rFonts w:hint="eastAsia"/>
          <w:szCs w:val="32"/>
        </w:rPr>
        <w:t>2024</w:t>
      </w:r>
      <w:r>
        <w:rPr>
          <w:rFonts w:hint="eastAsia"/>
          <w:szCs w:val="32"/>
        </w:rPr>
        <w:t>年全国首批、首个先进制造业集群</w:t>
      </w:r>
      <w:r>
        <w:rPr>
          <w:rFonts w:cs="仿宋_GB2312" w:hint="eastAsia"/>
          <w:szCs w:val="32"/>
        </w:rPr>
        <w:t>；</w:t>
      </w:r>
      <w:r>
        <w:rPr>
          <w:rFonts w:hAnsi="宋体" w:cs="宋体" w:hint="eastAsia"/>
          <w:kern w:val="0"/>
          <w:szCs w:val="32"/>
        </w:rPr>
        <w:t>在医药健康、集成电路</w:t>
      </w:r>
      <w:r>
        <w:rPr>
          <w:rFonts w:hAnsi="宋体" w:cs="宋体" w:hint="eastAsia"/>
          <w:kern w:val="0"/>
          <w:szCs w:val="32"/>
        </w:rPr>
        <w:t>、智能制造、新能源</w:t>
      </w:r>
      <w:r>
        <w:rPr>
          <w:rFonts w:hAnsi="宋体" w:cs="宋体" w:hint="eastAsia"/>
          <w:kern w:val="0"/>
          <w:szCs w:val="32"/>
        </w:rPr>
        <w:t>等方面积极行动，</w:t>
      </w:r>
      <w:r>
        <w:rPr>
          <w:rFonts w:hAnsi="宋体" w:cs="宋体" w:hint="eastAsia"/>
          <w:kern w:val="0"/>
          <w:szCs w:val="32"/>
        </w:rPr>
        <w:t>抢先布局具身智能、量子产业等赛道，</w:t>
      </w:r>
      <w:r>
        <w:rPr>
          <w:rFonts w:cs="仿宋_GB2312" w:hint="eastAsia"/>
          <w:bCs/>
          <w:color w:val="000000"/>
          <w:kern w:val="0"/>
          <w:szCs w:val="32"/>
        </w:rPr>
        <w:t>培育创新生态</w:t>
      </w:r>
      <w:r>
        <w:rPr>
          <w:rFonts w:cs="仿宋_GB2312" w:hint="eastAsia"/>
          <w:bCs/>
          <w:szCs w:val="32"/>
        </w:rPr>
        <w:t>；举办“投海听韬”等投资品牌活动，与奇绩创坛等头部孵化平台深度合作，探索“政府引导</w:t>
      </w:r>
      <w:r>
        <w:rPr>
          <w:rFonts w:cs="仿宋_GB2312" w:hint="eastAsia"/>
          <w:bCs/>
          <w:szCs w:val="32"/>
        </w:rPr>
        <w:t>+</w:t>
      </w:r>
      <w:r>
        <w:rPr>
          <w:rFonts w:cs="仿宋_GB2312" w:hint="eastAsia"/>
          <w:bCs/>
          <w:szCs w:val="32"/>
        </w:rPr>
        <w:t>头部平台市场化运作</w:t>
      </w:r>
      <w:r>
        <w:rPr>
          <w:rFonts w:cs="仿宋_GB2312" w:hint="eastAsia"/>
          <w:bCs/>
          <w:szCs w:val="32"/>
        </w:rPr>
        <w:t>+</w:t>
      </w:r>
      <w:r>
        <w:rPr>
          <w:rFonts w:cs="仿宋_GB2312" w:hint="eastAsia"/>
          <w:bCs/>
          <w:szCs w:val="32"/>
        </w:rPr>
        <w:t>国有平台服务”模式，实现对平台和生态</w:t>
      </w:r>
      <w:r>
        <w:rPr>
          <w:rFonts w:cs="仿宋_GB2312" w:hint="eastAsia"/>
          <w:bCs/>
          <w:szCs w:val="32"/>
        </w:rPr>
        <w:t>企业双向支持；</w:t>
      </w:r>
      <w:r>
        <w:rPr>
          <w:rFonts w:cs="仿宋_GB2312" w:hint="eastAsia"/>
          <w:bCs/>
          <w:szCs w:val="32"/>
        </w:rPr>
        <w:t>实施企业经营管理人才素质提升工程，</w:t>
      </w:r>
      <w:r>
        <w:rPr>
          <w:rFonts w:cs="仿宋_GB2312" w:hint="eastAsia"/>
          <w:bCs/>
          <w:szCs w:val="32"/>
        </w:rPr>
        <w:t>支持“海英人才”</w:t>
      </w:r>
      <w:r>
        <w:rPr>
          <w:rFonts w:cs="仿宋_GB2312" w:hint="eastAsia"/>
          <w:bCs/>
          <w:color w:val="000000"/>
          <w:szCs w:val="32"/>
        </w:rPr>
        <w:t>“薪火共燃计划”</w:t>
      </w:r>
      <w:r>
        <w:rPr>
          <w:rFonts w:cs="仿宋_GB2312" w:hint="eastAsia"/>
          <w:bCs/>
          <w:color w:val="000000"/>
          <w:szCs w:val="32"/>
        </w:rPr>
        <w:lastRenderedPageBreak/>
        <w:t>“</w:t>
      </w:r>
      <w:r>
        <w:rPr>
          <w:rFonts w:cs="仿宋_GB2312" w:hint="eastAsia"/>
          <w:szCs w:val="32"/>
        </w:rPr>
        <w:t>海</w:t>
      </w:r>
      <w:r>
        <w:rPr>
          <w:rFonts w:cs="仿宋_GB2312" w:hint="eastAsia"/>
          <w:szCs w:val="32"/>
        </w:rPr>
        <w:t>LINK</w:t>
      </w:r>
      <w:r>
        <w:rPr>
          <w:rFonts w:cs="仿宋_GB2312" w:hint="eastAsia"/>
          <w:szCs w:val="32"/>
        </w:rPr>
        <w:t>”国</w:t>
      </w:r>
      <w:r>
        <w:rPr>
          <w:rFonts w:ascii="Times New Roman" w:hAnsi="Times New Roman"/>
          <w:szCs w:val="32"/>
        </w:rPr>
        <w:t>际化人才培养工程</w:t>
      </w:r>
      <w:r>
        <w:rPr>
          <w:rFonts w:cs="仿宋_GB2312" w:hint="eastAsia"/>
          <w:bCs/>
          <w:color w:val="000000"/>
          <w:szCs w:val="32"/>
        </w:rPr>
        <w:t>，</w:t>
      </w:r>
      <w:r>
        <w:rPr>
          <w:rFonts w:cs="仿宋_GB2312" w:hint="eastAsia"/>
          <w:bCs/>
          <w:color w:val="000000"/>
          <w:szCs w:val="32"/>
        </w:rPr>
        <w:t>强化</w:t>
      </w:r>
      <w:r>
        <w:rPr>
          <w:rFonts w:cs="仿宋_GB2312" w:hint="eastAsia"/>
          <w:bCs/>
          <w:color w:val="000000"/>
          <w:szCs w:val="32"/>
        </w:rPr>
        <w:t>培育一批</w:t>
      </w:r>
      <w:r>
        <w:rPr>
          <w:rFonts w:cs="仿宋_GB2312" w:hint="eastAsia"/>
          <w:bCs/>
          <w:szCs w:val="32"/>
        </w:rPr>
        <w:t>高层次产业领军人才</w:t>
      </w:r>
      <w:r>
        <w:rPr>
          <w:rFonts w:cs="仿宋_GB2312" w:hint="eastAsia"/>
          <w:bCs/>
          <w:szCs w:val="32"/>
        </w:rPr>
        <w:t>和</w:t>
      </w:r>
      <w:r>
        <w:rPr>
          <w:rFonts w:cs="仿宋_GB2312" w:hint="eastAsia"/>
          <w:bCs/>
          <w:color w:val="000000"/>
          <w:szCs w:val="32"/>
        </w:rPr>
        <w:t>优秀企业家</w:t>
      </w:r>
      <w:r>
        <w:rPr>
          <w:rFonts w:cs="仿宋_GB2312" w:hint="eastAsia"/>
          <w:bCs/>
          <w:color w:val="000000"/>
          <w:szCs w:val="32"/>
        </w:rPr>
        <w:t>。</w:t>
      </w:r>
    </w:p>
    <w:p w:rsidR="00B821B1" w:rsidRDefault="00F34B35">
      <w:pPr>
        <w:numPr>
          <w:ilvl w:val="0"/>
          <w:numId w:val="1"/>
        </w:numPr>
        <w:pBdr>
          <w:bottom w:val="single" w:sz="4" w:space="16" w:color="FFFFFF"/>
        </w:pBdr>
        <w:tabs>
          <w:tab w:val="left" w:pos="3038"/>
        </w:tabs>
        <w:overflowPunct w:val="0"/>
        <w:adjustRightInd w:val="0"/>
        <w:snapToGrid w:val="0"/>
        <w:ind w:firstLine="640"/>
        <w:rPr>
          <w:rFonts w:ascii="楷体_GB2312" w:eastAsia="楷体_GB2312" w:cs="仿宋_GB2312"/>
          <w:bCs/>
          <w:snapToGrid w:val="0"/>
          <w:kern w:val="0"/>
          <w:szCs w:val="32"/>
        </w:rPr>
      </w:pPr>
      <w:r>
        <w:rPr>
          <w:rFonts w:ascii="楷体_GB2312" w:eastAsia="楷体_GB2312" w:cs="仿宋_GB2312" w:hint="eastAsia"/>
          <w:bCs/>
          <w:snapToGrid w:val="0"/>
          <w:kern w:val="0"/>
          <w:szCs w:val="32"/>
        </w:rPr>
        <w:t>坚持</w:t>
      </w:r>
      <w:r>
        <w:rPr>
          <w:rFonts w:ascii="楷体_GB2312" w:eastAsia="楷体_GB2312" w:cs="仿宋_GB2312" w:hint="eastAsia"/>
          <w:bCs/>
          <w:snapToGrid w:val="0"/>
          <w:kern w:val="0"/>
          <w:szCs w:val="32"/>
        </w:rPr>
        <w:t>人民城市理念</w:t>
      </w:r>
      <w:r>
        <w:rPr>
          <w:rFonts w:ascii="楷体_GB2312" w:eastAsia="楷体_GB2312" w:cs="仿宋_GB2312" w:hint="eastAsia"/>
          <w:bCs/>
          <w:snapToGrid w:val="0"/>
          <w:kern w:val="0"/>
          <w:szCs w:val="32"/>
        </w:rPr>
        <w:t>，</w:t>
      </w:r>
      <w:r>
        <w:rPr>
          <w:rFonts w:ascii="楷体_GB2312" w:eastAsia="楷体_GB2312" w:hAnsi="楷体_GB2312" w:cs="楷体_GB2312" w:hint="eastAsia"/>
          <w:bCs/>
          <w:color w:val="000000"/>
          <w:kern w:val="0"/>
          <w:szCs w:val="32"/>
        </w:rPr>
        <w:t>城市建设品质</w:t>
      </w:r>
      <w:r>
        <w:rPr>
          <w:rFonts w:ascii="楷体_GB2312" w:eastAsia="楷体_GB2312" w:cs="仿宋_GB2312" w:hint="eastAsia"/>
          <w:bCs/>
          <w:snapToGrid w:val="0"/>
          <w:kern w:val="0"/>
          <w:szCs w:val="32"/>
        </w:rPr>
        <w:t>进一步提升</w:t>
      </w:r>
    </w:p>
    <w:p w:rsidR="00B821B1" w:rsidRDefault="00F34B35">
      <w:pPr>
        <w:pBdr>
          <w:bottom w:val="single" w:sz="4" w:space="16" w:color="FFFFFF"/>
        </w:pBdr>
        <w:tabs>
          <w:tab w:val="left" w:pos="3038"/>
        </w:tabs>
        <w:overflowPunct w:val="0"/>
        <w:adjustRightInd w:val="0"/>
        <w:snapToGrid w:val="0"/>
        <w:ind w:firstLine="640"/>
        <w:rPr>
          <w:rFonts w:cs="仿宋_GB2312"/>
          <w:snapToGrid w:val="0"/>
          <w:kern w:val="0"/>
          <w:szCs w:val="32"/>
        </w:rPr>
      </w:pPr>
      <w:r>
        <w:rPr>
          <w:rFonts w:cs="仿宋_GB2312" w:hint="eastAsia"/>
          <w:snapToGrid w:val="0"/>
          <w:kern w:val="0"/>
          <w:szCs w:val="32"/>
        </w:rPr>
        <w:t>坚持首都“四个中心”城市战略定位，</w:t>
      </w:r>
      <w:r>
        <w:rPr>
          <w:rFonts w:cs="仿宋_GB2312" w:hint="eastAsia"/>
          <w:bCs/>
          <w:szCs w:val="32"/>
        </w:rPr>
        <w:t>立足产城人融合</w:t>
      </w:r>
      <w:r>
        <w:rPr>
          <w:rFonts w:cs="仿宋_GB2312" w:hint="eastAsia"/>
          <w:bCs/>
          <w:szCs w:val="32"/>
        </w:rPr>
        <w:t>，</w:t>
      </w:r>
      <w:r>
        <w:rPr>
          <w:rFonts w:cs="仿宋_GB2312" w:hint="eastAsia"/>
          <w:snapToGrid w:val="0"/>
          <w:kern w:val="0"/>
          <w:szCs w:val="32"/>
        </w:rPr>
        <w:t>累计拨付资金</w:t>
      </w:r>
      <w:r>
        <w:rPr>
          <w:rFonts w:cs="仿宋_GB2312" w:hint="eastAsia"/>
          <w:snapToGrid w:val="0"/>
          <w:kern w:val="0"/>
          <w:szCs w:val="32"/>
        </w:rPr>
        <w:t>743.3</w:t>
      </w:r>
      <w:r>
        <w:rPr>
          <w:rFonts w:cs="仿宋_GB2312" w:hint="eastAsia"/>
          <w:snapToGrid w:val="0"/>
          <w:kern w:val="0"/>
          <w:szCs w:val="32"/>
        </w:rPr>
        <w:t>亿元</w:t>
      </w:r>
      <w:r>
        <w:rPr>
          <w:rFonts w:cs="仿宋_GB2312" w:hint="eastAsia"/>
          <w:bCs/>
          <w:szCs w:val="32"/>
        </w:rPr>
        <w:t>，</w:t>
      </w:r>
      <w:r>
        <w:rPr>
          <w:rFonts w:cs="仿宋_GB2312" w:hint="eastAsia"/>
          <w:bCs/>
          <w:szCs w:val="32"/>
        </w:rPr>
        <w:t>统筹推进</w:t>
      </w:r>
      <w:r>
        <w:rPr>
          <w:rFonts w:cs="仿宋_GB2312" w:hint="eastAsia"/>
          <w:bCs/>
          <w:szCs w:val="32"/>
        </w:rPr>
        <w:t>城市规划、建设和精细化治理，提升城市品质，打造宜居宜业城市</w:t>
      </w:r>
      <w:r>
        <w:rPr>
          <w:rFonts w:cs="仿宋_GB2312" w:hint="eastAsia"/>
          <w:snapToGrid w:val="0"/>
          <w:kern w:val="0"/>
          <w:szCs w:val="32"/>
        </w:rPr>
        <w:t>。</w:t>
      </w:r>
    </w:p>
    <w:p w:rsidR="00B821B1" w:rsidRDefault="00F34B35">
      <w:pPr>
        <w:pBdr>
          <w:bottom w:val="single" w:sz="4" w:space="16" w:color="FFFFFF"/>
        </w:pBdr>
        <w:tabs>
          <w:tab w:val="left" w:pos="3038"/>
        </w:tabs>
        <w:overflowPunct w:val="0"/>
        <w:adjustRightInd w:val="0"/>
        <w:snapToGrid w:val="0"/>
        <w:ind w:firstLine="643"/>
      </w:pPr>
      <w:r>
        <w:rPr>
          <w:rFonts w:hint="eastAsia"/>
          <w:b/>
          <w:bCs/>
          <w:kern w:val="0"/>
        </w:rPr>
        <w:t>拨付资金</w:t>
      </w:r>
      <w:r>
        <w:rPr>
          <w:rFonts w:hint="eastAsia"/>
          <w:b/>
          <w:bCs/>
          <w:kern w:val="0"/>
        </w:rPr>
        <w:t>413.1</w:t>
      </w:r>
      <w:r>
        <w:rPr>
          <w:rFonts w:hint="eastAsia"/>
          <w:b/>
          <w:bCs/>
          <w:kern w:val="0"/>
        </w:rPr>
        <w:t>亿元，</w:t>
      </w:r>
      <w:r>
        <w:rPr>
          <w:rFonts w:cs="仿宋_GB2312" w:hint="eastAsia"/>
          <w:b/>
          <w:bCs/>
          <w:snapToGrid w:val="0"/>
          <w:kern w:val="0"/>
          <w:szCs w:val="32"/>
        </w:rPr>
        <w:t>加快推动区域协调发展</w:t>
      </w:r>
      <w:r>
        <w:rPr>
          <w:rFonts w:cs="仿宋_GB2312" w:hint="eastAsia"/>
          <w:b/>
          <w:bCs/>
          <w:snapToGrid w:val="0"/>
          <w:kern w:val="0"/>
          <w:szCs w:val="32"/>
        </w:rPr>
        <w:t>。</w:t>
      </w:r>
      <w:r>
        <w:rPr>
          <w:rFonts w:cs="仿宋_GB2312" w:hint="eastAsia"/>
          <w:bCs/>
          <w:szCs w:val="32"/>
        </w:rPr>
        <w:t>落实北京城市总体规划和海淀分区规划、</w:t>
      </w:r>
      <w:r>
        <w:rPr>
          <w:rFonts w:cs="仿宋_GB2312" w:hint="eastAsia"/>
          <w:bCs/>
          <w:szCs w:val="32"/>
        </w:rPr>
        <w:t>三山五园地区整体保护规划和</w:t>
      </w:r>
      <w:r>
        <w:rPr>
          <w:rFonts w:cs="仿宋_GB2312" w:hint="eastAsia"/>
          <w:bCs/>
          <w:szCs w:val="32"/>
        </w:rPr>
        <w:t>中关村科学城规划，助力</w:t>
      </w:r>
      <w:r>
        <w:rPr>
          <w:rFonts w:cs="仿宋_GB2312" w:hint="eastAsia"/>
          <w:snapToGrid w:val="0"/>
          <w:kern w:val="0"/>
          <w:szCs w:val="32"/>
        </w:rPr>
        <w:t>南北均衡</w:t>
      </w:r>
      <w:r>
        <w:rPr>
          <w:rFonts w:cs="仿宋_GB2312" w:hint="eastAsia"/>
          <w:bCs/>
          <w:szCs w:val="32"/>
        </w:rPr>
        <w:t>发展</w:t>
      </w:r>
      <w:r>
        <w:rPr>
          <w:rFonts w:cs="仿宋_GB2312" w:hint="eastAsia"/>
          <w:bCs/>
          <w:szCs w:val="32"/>
        </w:rPr>
        <w:t>。南部地区</w:t>
      </w:r>
      <w:r>
        <w:rPr>
          <w:rFonts w:cs="仿宋_GB2312" w:hint="eastAsia"/>
          <w:bCs/>
          <w:kern w:val="0"/>
          <w:szCs w:val="32"/>
        </w:rPr>
        <w:t>从织补功能、提升品质、消除安全隐患、改善人居环境、拉动投资需求五个维度统筹考量，</w:t>
      </w:r>
      <w:r>
        <w:rPr>
          <w:rFonts w:cs="仿宋_GB2312" w:hint="eastAsia"/>
          <w:szCs w:val="32"/>
        </w:rPr>
        <w:t>保障</w:t>
      </w:r>
      <w:r>
        <w:rPr>
          <w:rFonts w:cs="仿宋_GB2312" w:hint="eastAsia"/>
          <w:szCs w:val="32"/>
        </w:rPr>
        <w:t>三山五园地区</w:t>
      </w:r>
      <w:r>
        <w:rPr>
          <w:rFonts w:cs="仿宋_GB2312" w:hint="eastAsia"/>
          <w:szCs w:val="32"/>
        </w:rPr>
        <w:t>、西郊机场</w:t>
      </w:r>
      <w:r>
        <w:rPr>
          <w:rFonts w:cs="仿宋_GB2312" w:hint="eastAsia"/>
          <w:szCs w:val="32"/>
        </w:rPr>
        <w:t>周边环境整治提升</w:t>
      </w:r>
      <w:r>
        <w:rPr>
          <w:rFonts w:cs="仿宋_GB2312" w:hint="eastAsia"/>
          <w:szCs w:val="32"/>
        </w:rPr>
        <w:t>，推进</w:t>
      </w:r>
      <w:r>
        <w:rPr>
          <w:rFonts w:cs="仿宋_GB2312" w:hint="eastAsia"/>
          <w:szCs w:val="32"/>
        </w:rPr>
        <w:t>朱房</w:t>
      </w:r>
      <w:r>
        <w:rPr>
          <w:rFonts w:cs="仿宋_GB2312" w:hint="eastAsia"/>
          <w:szCs w:val="32"/>
        </w:rPr>
        <w:t>、功德寺、宝山等</w:t>
      </w:r>
      <w:r>
        <w:rPr>
          <w:rFonts w:cs="仿宋_GB2312" w:hint="eastAsia"/>
          <w:szCs w:val="32"/>
        </w:rPr>
        <w:t>棚改项目</w:t>
      </w:r>
      <w:r>
        <w:rPr>
          <w:rFonts w:cs="仿宋_GB2312" w:hint="eastAsia"/>
          <w:szCs w:val="32"/>
        </w:rPr>
        <w:t>，着力</w:t>
      </w:r>
      <w:r>
        <w:rPr>
          <w:rFonts w:cs="仿宋_GB2312" w:hint="eastAsia"/>
          <w:bCs/>
          <w:szCs w:val="32"/>
        </w:rPr>
        <w:t>补齐公共服务短板</w:t>
      </w:r>
      <w:r>
        <w:rPr>
          <w:rFonts w:cs="仿宋_GB2312" w:hint="eastAsia"/>
          <w:bCs/>
          <w:szCs w:val="32"/>
        </w:rPr>
        <w:t>，</w:t>
      </w:r>
      <w:r>
        <w:rPr>
          <w:rFonts w:cs="仿宋_GB2312" w:hint="eastAsia"/>
          <w:bCs/>
          <w:szCs w:val="32"/>
        </w:rPr>
        <w:t>建设宜居可持续的现代化城市</w:t>
      </w:r>
      <w:r>
        <w:rPr>
          <w:rFonts w:cs="仿宋_GB2312" w:hint="eastAsia"/>
          <w:bCs/>
          <w:kern w:val="0"/>
          <w:szCs w:val="32"/>
        </w:rPr>
        <w:t>；</w:t>
      </w:r>
      <w:r>
        <w:rPr>
          <w:rFonts w:cs="仿宋_GB2312" w:hint="eastAsia"/>
          <w:bCs/>
          <w:szCs w:val="32"/>
        </w:rPr>
        <w:t>北部地区重点围绕北清路前沿科创轴和软件园、永丰基地、翠湖科技园三大组团，</w:t>
      </w:r>
      <w:r>
        <w:rPr>
          <w:rFonts w:cs="仿宋_GB2312" w:hint="eastAsia"/>
          <w:snapToGrid w:val="0"/>
          <w:kern w:val="0"/>
          <w:szCs w:val="32"/>
        </w:rPr>
        <w:t>着力</w:t>
      </w:r>
      <w:r>
        <w:rPr>
          <w:rFonts w:hint="eastAsia"/>
          <w:szCs w:val="32"/>
        </w:rPr>
        <w:t>完善路网</w:t>
      </w:r>
      <w:r>
        <w:rPr>
          <w:rFonts w:hint="eastAsia"/>
          <w:szCs w:val="32"/>
        </w:rPr>
        <w:t>，</w:t>
      </w:r>
      <w:r>
        <w:rPr>
          <w:rFonts w:cs="仿宋_GB2312" w:hint="eastAsia"/>
          <w:bCs/>
          <w:szCs w:val="32"/>
          <w:lang w:val="zh-CN"/>
        </w:rPr>
        <w:t>推动交通优化</w:t>
      </w:r>
      <w:r>
        <w:rPr>
          <w:rFonts w:cs="仿宋_GB2312" w:hint="eastAsia"/>
          <w:snapToGrid w:val="0"/>
          <w:kern w:val="0"/>
          <w:szCs w:val="32"/>
        </w:rPr>
        <w:t>，</w:t>
      </w:r>
      <w:r>
        <w:rPr>
          <w:rFonts w:hint="eastAsia"/>
          <w:szCs w:val="32"/>
        </w:rPr>
        <w:t>新启动</w:t>
      </w:r>
      <w:r>
        <w:rPr>
          <w:rFonts w:cs="仿宋_GB2312" w:hint="eastAsia"/>
          <w:szCs w:val="32"/>
        </w:rPr>
        <w:t>中关村科学城北区屯佃村、冷泉村腾退</w:t>
      </w:r>
      <w:r>
        <w:rPr>
          <w:rFonts w:cs="仿宋_GB2312" w:hint="eastAsia"/>
          <w:bCs/>
          <w:szCs w:val="32"/>
        </w:rPr>
        <w:t>，</w:t>
      </w:r>
      <w:r>
        <w:rPr>
          <w:rFonts w:cs="仿宋_GB2312" w:hint="eastAsia"/>
          <w:szCs w:val="32"/>
        </w:rPr>
        <w:t>加快推进温泉村、白家疃村等腾退收尾</w:t>
      </w:r>
      <w:r>
        <w:rPr>
          <w:rFonts w:cs="仿宋_GB2312" w:hint="eastAsia"/>
          <w:szCs w:val="32"/>
        </w:rPr>
        <w:t>工作，</w:t>
      </w:r>
      <w:r>
        <w:rPr>
          <w:rFonts w:cs="仿宋_GB2312" w:hint="eastAsia"/>
          <w:bCs/>
          <w:szCs w:val="32"/>
        </w:rPr>
        <w:t>建设面向未来、职住平衡、产城融合的科技生态新城</w:t>
      </w:r>
      <w:r>
        <w:rPr>
          <w:rFonts w:hint="eastAsia"/>
        </w:rPr>
        <w:t>。</w:t>
      </w:r>
    </w:p>
    <w:p w:rsidR="00B821B1" w:rsidRDefault="00F34B35">
      <w:pPr>
        <w:pBdr>
          <w:bottom w:val="single" w:sz="4" w:space="16" w:color="FFFFFF"/>
        </w:pBdr>
        <w:tabs>
          <w:tab w:val="left" w:pos="3038"/>
        </w:tabs>
        <w:overflowPunct w:val="0"/>
        <w:adjustRightInd w:val="0"/>
        <w:snapToGrid w:val="0"/>
        <w:ind w:firstLine="643"/>
      </w:pPr>
      <w:r>
        <w:rPr>
          <w:rFonts w:hint="eastAsia"/>
          <w:b/>
          <w:bCs/>
          <w:kern w:val="0"/>
        </w:rPr>
        <w:t>拨付资金</w:t>
      </w:r>
      <w:r>
        <w:rPr>
          <w:rFonts w:hint="eastAsia"/>
          <w:b/>
          <w:bCs/>
          <w:kern w:val="0"/>
        </w:rPr>
        <w:t>173.0</w:t>
      </w:r>
      <w:r>
        <w:rPr>
          <w:rFonts w:hint="eastAsia"/>
          <w:b/>
          <w:bCs/>
          <w:kern w:val="0"/>
        </w:rPr>
        <w:t>亿元，</w:t>
      </w:r>
      <w:r>
        <w:rPr>
          <w:rFonts w:cs="仿宋_GB2312" w:hint="eastAsia"/>
          <w:b/>
          <w:szCs w:val="32"/>
        </w:rPr>
        <w:t>持续推进城市更新工作</w:t>
      </w:r>
      <w:r>
        <w:rPr>
          <w:rFonts w:cs="仿宋_GB2312" w:hint="eastAsia"/>
          <w:b/>
          <w:szCs w:val="32"/>
        </w:rPr>
        <w:t>。</w:t>
      </w:r>
      <w:r>
        <w:rPr>
          <w:rFonts w:cs="仿宋_GB2312" w:hint="eastAsia"/>
          <w:szCs w:val="32"/>
        </w:rPr>
        <w:t>加大</w:t>
      </w:r>
      <w:r>
        <w:rPr>
          <w:rFonts w:cs="仿宋_GB2312" w:hint="eastAsia"/>
          <w:szCs w:val="32"/>
        </w:rPr>
        <w:t>保障性住房建设和供给</w:t>
      </w:r>
      <w:r>
        <w:rPr>
          <w:rFonts w:cs="仿宋_GB2312" w:hint="eastAsia"/>
          <w:szCs w:val="32"/>
          <w:lang w:val="zh-CN"/>
        </w:rPr>
        <w:t>，</w:t>
      </w:r>
      <w:r>
        <w:rPr>
          <w:rFonts w:cs="仿宋_GB2312"/>
          <w:szCs w:val="32"/>
          <w:lang w:val="zh-CN"/>
        </w:rPr>
        <w:t>保障房开工</w:t>
      </w:r>
      <w:r>
        <w:rPr>
          <w:rFonts w:cs="仿宋_GB2312" w:hint="eastAsia"/>
          <w:szCs w:val="32"/>
        </w:rPr>
        <w:t>2338</w:t>
      </w:r>
      <w:r>
        <w:rPr>
          <w:rFonts w:cs="仿宋_GB2312"/>
          <w:szCs w:val="32"/>
          <w:lang w:val="zh-CN"/>
        </w:rPr>
        <w:t>套</w:t>
      </w:r>
      <w:r>
        <w:rPr>
          <w:rFonts w:hAnsi="Calibri" w:hint="eastAsia"/>
          <w:szCs w:val="32"/>
        </w:rPr>
        <w:t>，公租房备案家庭总体保障率</w:t>
      </w:r>
      <w:r>
        <w:rPr>
          <w:rFonts w:hAnsi="Calibri" w:hint="eastAsia"/>
          <w:szCs w:val="32"/>
        </w:rPr>
        <w:t>83.97%</w:t>
      </w:r>
      <w:r>
        <w:rPr>
          <w:rFonts w:cs="仿宋_GB2312" w:hint="eastAsia"/>
          <w:szCs w:val="32"/>
          <w:lang w:val="zh-CN"/>
        </w:rPr>
        <w:t>；</w:t>
      </w:r>
      <w:r>
        <w:rPr>
          <w:rFonts w:cs="仿宋_GB2312" w:hint="eastAsia"/>
          <w:szCs w:val="32"/>
          <w:lang w:val="zh-CN"/>
        </w:rPr>
        <w:t>系统治理物业服务规范管理问题，</w:t>
      </w:r>
      <w:r>
        <w:rPr>
          <w:rFonts w:hAnsi="仿宋" w:hint="eastAsia"/>
          <w:szCs w:val="32"/>
        </w:rPr>
        <w:t>持续开展小区环境治理，</w:t>
      </w:r>
      <w:r>
        <w:rPr>
          <w:rFonts w:hAnsi="仿宋" w:hint="eastAsia"/>
          <w:szCs w:val="32"/>
        </w:rPr>
        <w:t>1</w:t>
      </w:r>
      <w:r>
        <w:rPr>
          <w:rFonts w:hAnsi="仿宋" w:hint="eastAsia"/>
          <w:szCs w:val="32"/>
        </w:rPr>
        <w:t>4</w:t>
      </w:r>
      <w:r>
        <w:rPr>
          <w:rFonts w:hAnsi="仿宋" w:hint="eastAsia"/>
          <w:szCs w:val="32"/>
        </w:rPr>
        <w:t>个</w:t>
      </w:r>
      <w:r>
        <w:rPr>
          <w:rFonts w:hAnsi="仿宋" w:hint="eastAsia"/>
          <w:szCs w:val="32"/>
        </w:rPr>
        <w:t>小区获评北京市“美好家园”</w:t>
      </w:r>
      <w:r>
        <w:rPr>
          <w:rFonts w:cs="仿宋_GB2312" w:hint="eastAsia"/>
          <w:szCs w:val="32"/>
          <w:lang w:val="zh-CN"/>
        </w:rPr>
        <w:t>；持续推进城市更新，</w:t>
      </w:r>
      <w:r>
        <w:rPr>
          <w:rFonts w:cs="仿宋_GB2312" w:hint="eastAsia"/>
          <w:bCs/>
          <w:szCs w:val="32"/>
        </w:rPr>
        <w:t>启动实施朱房二期等</w:t>
      </w:r>
      <w:r>
        <w:rPr>
          <w:rFonts w:cs="仿宋_GB2312" w:hint="eastAsia"/>
          <w:bCs/>
          <w:szCs w:val="32"/>
        </w:rPr>
        <w:t>5</w:t>
      </w:r>
      <w:r>
        <w:rPr>
          <w:rFonts w:cs="仿宋_GB2312" w:hint="eastAsia"/>
          <w:bCs/>
          <w:szCs w:val="32"/>
        </w:rPr>
        <w:t>个城中村改造项目</w:t>
      </w:r>
      <w:r>
        <w:rPr>
          <w:rFonts w:cs="仿宋_GB2312" w:hint="eastAsia"/>
          <w:bCs/>
          <w:szCs w:val="32"/>
        </w:rPr>
        <w:t>，已签约改造</w:t>
      </w:r>
      <w:r>
        <w:rPr>
          <w:rFonts w:cs="仿宋_GB2312" w:hint="eastAsia"/>
          <w:bCs/>
          <w:szCs w:val="32"/>
        </w:rPr>
        <w:lastRenderedPageBreak/>
        <w:t>5306</w:t>
      </w:r>
      <w:r>
        <w:rPr>
          <w:rFonts w:cs="仿宋_GB2312" w:hint="eastAsia"/>
          <w:bCs/>
          <w:szCs w:val="32"/>
        </w:rPr>
        <w:t>户</w:t>
      </w:r>
      <w:r>
        <w:rPr>
          <w:rFonts w:cs="仿宋_GB2312" w:hint="eastAsia"/>
          <w:bCs/>
          <w:szCs w:val="32"/>
        </w:rPr>
        <w:t>，统筹推动开展小片平房改造工作</w:t>
      </w:r>
      <w:r>
        <w:rPr>
          <w:rFonts w:cs="仿宋_GB2312" w:hint="eastAsia"/>
          <w:bCs/>
          <w:szCs w:val="32"/>
        </w:rPr>
        <w:t>，</w:t>
      </w:r>
      <w:r>
        <w:rPr>
          <w:rFonts w:cs="仿宋_GB2312" w:hint="eastAsia"/>
          <w:szCs w:val="32"/>
          <w:lang w:val="zh-CN"/>
        </w:rPr>
        <w:t>加快推动</w:t>
      </w:r>
      <w:r>
        <w:rPr>
          <w:rFonts w:hAnsi="仿宋" w:hint="eastAsia"/>
          <w:color w:val="000000" w:themeColor="text1"/>
          <w:kern w:val="0"/>
          <w:szCs w:val="32"/>
        </w:rPr>
        <w:t>老旧小区综合整治</w:t>
      </w:r>
      <w:r>
        <w:rPr>
          <w:rFonts w:cs="仿宋_GB2312"/>
          <w:szCs w:val="32"/>
          <w:lang w:val="zh-CN"/>
        </w:rPr>
        <w:t>，</w:t>
      </w:r>
      <w:r>
        <w:rPr>
          <w:rFonts w:cs="仿宋_GB2312" w:hint="eastAsia"/>
          <w:szCs w:val="32"/>
          <w:lang w:val="zh-CN"/>
        </w:rPr>
        <w:t>推进新开工</w:t>
      </w:r>
      <w:r>
        <w:rPr>
          <w:rFonts w:cs="仿宋_GB2312" w:hint="eastAsia"/>
          <w:szCs w:val="32"/>
          <w:lang w:val="zh-CN"/>
        </w:rPr>
        <w:t>172</w:t>
      </w:r>
      <w:r>
        <w:rPr>
          <w:rFonts w:cs="仿宋_GB2312" w:hint="eastAsia"/>
          <w:szCs w:val="32"/>
          <w:lang w:val="zh-CN"/>
        </w:rPr>
        <w:t>个小区、</w:t>
      </w:r>
      <w:r>
        <w:rPr>
          <w:rFonts w:cs="仿宋_GB2312" w:hint="eastAsia"/>
          <w:szCs w:val="32"/>
          <w:lang w:val="zh-CN"/>
        </w:rPr>
        <w:t>473.28</w:t>
      </w:r>
      <w:r>
        <w:rPr>
          <w:rFonts w:cs="仿宋_GB2312" w:hint="eastAsia"/>
          <w:szCs w:val="32"/>
          <w:lang w:val="zh-CN"/>
        </w:rPr>
        <w:t>万平方米，新完工</w:t>
      </w:r>
      <w:r>
        <w:rPr>
          <w:rFonts w:cs="仿宋_GB2312" w:hint="eastAsia"/>
          <w:szCs w:val="32"/>
          <w:lang w:val="zh-CN"/>
        </w:rPr>
        <w:t>78</w:t>
      </w:r>
      <w:r>
        <w:rPr>
          <w:rFonts w:cs="仿宋_GB2312" w:hint="eastAsia"/>
          <w:szCs w:val="32"/>
          <w:lang w:val="zh-CN"/>
        </w:rPr>
        <w:t>个小区、</w:t>
      </w:r>
      <w:r>
        <w:rPr>
          <w:rFonts w:cs="仿宋_GB2312" w:hint="eastAsia"/>
          <w:szCs w:val="32"/>
          <w:lang w:val="zh-CN"/>
        </w:rPr>
        <w:t>195.63</w:t>
      </w:r>
      <w:r>
        <w:rPr>
          <w:rFonts w:cs="仿宋_GB2312" w:hint="eastAsia"/>
          <w:szCs w:val="32"/>
          <w:lang w:val="zh-CN"/>
        </w:rPr>
        <w:t>万平方米改造工程</w:t>
      </w:r>
      <w:r>
        <w:rPr>
          <w:rFonts w:cs="仿宋_GB2312" w:hint="eastAsia"/>
          <w:szCs w:val="32"/>
          <w:lang w:val="zh-CN"/>
        </w:rPr>
        <w:t>，</w:t>
      </w:r>
      <w:r>
        <w:rPr>
          <w:rFonts w:cs="仿宋_GB2312"/>
          <w:szCs w:val="32"/>
          <w:lang w:val="zh-CN"/>
        </w:rPr>
        <w:t>稳步推进危旧楼房改建，</w:t>
      </w:r>
      <w:r>
        <w:rPr>
          <w:rFonts w:hAnsi="仿宋" w:hint="eastAsia"/>
          <w:color w:val="000000" w:themeColor="text1"/>
          <w:kern w:val="0"/>
          <w:szCs w:val="32"/>
        </w:rPr>
        <w:t>大力</w:t>
      </w:r>
      <w:r>
        <w:rPr>
          <w:rFonts w:hAnsi="仿宋" w:hint="eastAsia"/>
          <w:color w:val="000000" w:themeColor="text1"/>
          <w:kern w:val="0"/>
          <w:szCs w:val="32"/>
        </w:rPr>
        <w:t>推动</w:t>
      </w:r>
      <w:r>
        <w:rPr>
          <w:rFonts w:hAnsi="仿宋" w:hint="eastAsia"/>
          <w:color w:val="000000" w:themeColor="text1"/>
          <w:kern w:val="0"/>
          <w:szCs w:val="32"/>
        </w:rPr>
        <w:t>中关村东区项目</w:t>
      </w:r>
      <w:r>
        <w:rPr>
          <w:rFonts w:hAnsi="仿宋" w:hint="eastAsia"/>
          <w:color w:val="000000" w:themeColor="text1"/>
          <w:kern w:val="0"/>
          <w:szCs w:val="32"/>
        </w:rPr>
        <w:t>A</w:t>
      </w:r>
      <w:r>
        <w:rPr>
          <w:rFonts w:hAnsi="仿宋" w:hint="eastAsia"/>
          <w:color w:val="000000" w:themeColor="text1"/>
          <w:kern w:val="0"/>
          <w:szCs w:val="32"/>
        </w:rPr>
        <w:t>组团</w:t>
      </w:r>
      <w:r>
        <w:rPr>
          <w:rFonts w:hAnsi="仿宋" w:hint="eastAsia"/>
          <w:color w:val="000000" w:themeColor="text1"/>
          <w:kern w:val="0"/>
          <w:szCs w:val="32"/>
        </w:rPr>
        <w:t>、</w:t>
      </w:r>
      <w:r>
        <w:rPr>
          <w:rFonts w:hAnsi="仿宋" w:hint="eastAsia"/>
          <w:color w:val="000000" w:themeColor="text1"/>
          <w:kern w:val="0"/>
          <w:szCs w:val="32"/>
        </w:rPr>
        <w:t>首都体育学院等危旧楼改造项目实施</w:t>
      </w:r>
      <w:r>
        <w:rPr>
          <w:rFonts w:cs="仿宋_GB2312" w:hint="eastAsia"/>
          <w:snapToGrid w:val="0"/>
          <w:kern w:val="0"/>
          <w:szCs w:val="32"/>
        </w:rPr>
        <w:t>，</w:t>
      </w:r>
      <w:r>
        <w:rPr>
          <w:rFonts w:cs="仿宋_GB2312" w:hint="eastAsia"/>
          <w:szCs w:val="32"/>
          <w:lang w:val="zh-CN"/>
        </w:rPr>
        <w:t>持续</w:t>
      </w:r>
      <w:r>
        <w:rPr>
          <w:rFonts w:cs="仿宋_GB2312"/>
          <w:szCs w:val="32"/>
          <w:lang w:val="zh-CN"/>
        </w:rPr>
        <w:t>推进</w:t>
      </w:r>
      <w:r>
        <w:rPr>
          <w:rFonts w:cs="仿宋_GB2312" w:hint="eastAsia"/>
          <w:snapToGrid w:val="0"/>
          <w:color w:val="000000" w:themeColor="text1"/>
          <w:kern w:val="0"/>
          <w:szCs w:val="32"/>
        </w:rPr>
        <w:t>既有多层住宅加装电梯</w:t>
      </w:r>
      <w:r>
        <w:rPr>
          <w:rFonts w:cs="仿宋_GB2312"/>
          <w:szCs w:val="32"/>
          <w:lang w:val="zh-CN"/>
        </w:rPr>
        <w:t>，</w:t>
      </w:r>
      <w:r>
        <w:rPr>
          <w:rFonts w:cs="仿宋_GB2312" w:hint="eastAsia"/>
          <w:snapToGrid w:val="0"/>
          <w:color w:val="000000" w:themeColor="text1"/>
          <w:kern w:val="0"/>
          <w:szCs w:val="32"/>
        </w:rPr>
        <w:t>开工</w:t>
      </w:r>
      <w:r>
        <w:rPr>
          <w:rFonts w:cs="仿宋_GB2312" w:hint="eastAsia"/>
          <w:snapToGrid w:val="0"/>
          <w:color w:val="000000" w:themeColor="text1"/>
          <w:kern w:val="0"/>
          <w:szCs w:val="32"/>
        </w:rPr>
        <w:t>280</w:t>
      </w:r>
      <w:r>
        <w:rPr>
          <w:rFonts w:cs="仿宋_GB2312" w:hint="eastAsia"/>
          <w:snapToGrid w:val="0"/>
          <w:color w:val="000000" w:themeColor="text1"/>
          <w:kern w:val="0"/>
          <w:szCs w:val="32"/>
        </w:rPr>
        <w:t>部，完工</w:t>
      </w:r>
      <w:r>
        <w:rPr>
          <w:rFonts w:cs="仿宋_GB2312" w:hint="eastAsia"/>
          <w:snapToGrid w:val="0"/>
          <w:color w:val="000000" w:themeColor="text1"/>
          <w:kern w:val="0"/>
          <w:szCs w:val="32"/>
        </w:rPr>
        <w:t>202</w:t>
      </w:r>
      <w:r>
        <w:rPr>
          <w:rFonts w:cs="仿宋_GB2312" w:hint="eastAsia"/>
          <w:snapToGrid w:val="0"/>
          <w:color w:val="000000" w:themeColor="text1"/>
          <w:kern w:val="0"/>
          <w:szCs w:val="32"/>
        </w:rPr>
        <w:t>部，</w:t>
      </w:r>
      <w:r>
        <w:rPr>
          <w:rFonts w:hAnsi="仿宋" w:hint="eastAsia"/>
          <w:color w:val="000000" w:themeColor="text1"/>
          <w:kern w:val="0"/>
          <w:szCs w:val="32"/>
        </w:rPr>
        <w:t>提前完成全年任务，开完工数量居全市第一</w:t>
      </w:r>
      <w:r>
        <w:rPr>
          <w:rFonts w:hAnsi="仿宋" w:hint="eastAsia"/>
          <w:color w:val="000000" w:themeColor="text1"/>
          <w:kern w:val="0"/>
          <w:szCs w:val="32"/>
        </w:rPr>
        <w:t>。</w:t>
      </w:r>
    </w:p>
    <w:p w:rsidR="00B821B1" w:rsidRDefault="00F34B35">
      <w:pPr>
        <w:pBdr>
          <w:bottom w:val="single" w:sz="4" w:space="16" w:color="FFFFFF"/>
        </w:pBdr>
        <w:tabs>
          <w:tab w:val="left" w:pos="3038"/>
        </w:tabs>
        <w:overflowPunct w:val="0"/>
        <w:adjustRightInd w:val="0"/>
        <w:snapToGrid w:val="0"/>
        <w:ind w:firstLine="643"/>
        <w:rPr>
          <w:rFonts w:cs="仿宋_GB2312"/>
          <w:bCs/>
          <w:szCs w:val="32"/>
          <w:lang w:val="zh-CN"/>
        </w:rPr>
      </w:pPr>
      <w:r>
        <w:rPr>
          <w:rFonts w:hint="eastAsia"/>
          <w:b/>
          <w:bCs/>
          <w:kern w:val="0"/>
        </w:rPr>
        <w:t>拨付资金</w:t>
      </w:r>
      <w:r>
        <w:rPr>
          <w:rFonts w:hint="eastAsia"/>
          <w:b/>
          <w:bCs/>
          <w:kern w:val="0"/>
        </w:rPr>
        <w:t>6.0</w:t>
      </w:r>
      <w:r>
        <w:rPr>
          <w:rFonts w:hint="eastAsia"/>
          <w:b/>
          <w:bCs/>
          <w:kern w:val="0"/>
        </w:rPr>
        <w:t>亿元，</w:t>
      </w:r>
      <w:r>
        <w:rPr>
          <w:rFonts w:cs="仿宋_GB2312" w:hint="eastAsia"/>
          <w:b/>
          <w:snapToGrid w:val="0"/>
          <w:kern w:val="0"/>
          <w:szCs w:val="32"/>
        </w:rPr>
        <w:t>着力提升基层社会治理水平</w:t>
      </w:r>
      <w:r>
        <w:rPr>
          <w:rFonts w:cs="仿宋_GB2312" w:hint="eastAsia"/>
          <w:b/>
          <w:snapToGrid w:val="0"/>
          <w:kern w:val="0"/>
          <w:szCs w:val="32"/>
        </w:rPr>
        <w:t>。</w:t>
      </w:r>
      <w:r>
        <w:rPr>
          <w:rFonts w:hint="eastAsia"/>
        </w:rPr>
        <w:t>进一步夯实城市大脑基础</w:t>
      </w:r>
      <w:r>
        <w:rPr>
          <w:rFonts w:hint="eastAsia"/>
        </w:rPr>
        <w:t>设施</w:t>
      </w:r>
      <w:r>
        <w:rPr>
          <w:rFonts w:hint="eastAsia"/>
        </w:rPr>
        <w:t>，</w:t>
      </w:r>
      <w:r>
        <w:rPr>
          <w:rFonts w:cs="仿宋_GB2312" w:hint="eastAsia"/>
          <w:bCs/>
          <w:szCs w:val="32"/>
        </w:rPr>
        <w:t>用大模型</w:t>
      </w:r>
      <w:r>
        <w:rPr>
          <w:rFonts w:cs="仿宋_GB2312" w:hint="eastAsia"/>
          <w:bCs/>
          <w:szCs w:val="32"/>
        </w:rPr>
        <w:t>思维</w:t>
      </w:r>
      <w:r>
        <w:rPr>
          <w:rFonts w:cs="仿宋_GB2312" w:hint="eastAsia"/>
          <w:bCs/>
          <w:szCs w:val="32"/>
        </w:rPr>
        <w:t>打造</w:t>
      </w:r>
      <w:r>
        <w:rPr>
          <w:rFonts w:cs="仿宋_GB2312" w:hint="eastAsia"/>
          <w:bCs/>
          <w:szCs w:val="32"/>
        </w:rPr>
        <w:t>会学习、能思考、有温度、可进化的</w:t>
      </w:r>
      <w:r>
        <w:rPr>
          <w:rFonts w:cs="仿宋_GB2312" w:hint="eastAsia"/>
          <w:bCs/>
          <w:szCs w:val="32"/>
        </w:rPr>
        <w:t>超级</w:t>
      </w:r>
      <w:r>
        <w:rPr>
          <w:rFonts w:cs="仿宋_GB2312" w:hint="eastAsia"/>
          <w:bCs/>
          <w:szCs w:val="32"/>
        </w:rPr>
        <w:t>城市智能体</w:t>
      </w:r>
      <w:r>
        <w:rPr>
          <w:rFonts w:cs="仿宋_GB2312" w:hint="eastAsia"/>
          <w:bCs/>
          <w:szCs w:val="32"/>
        </w:rPr>
        <w:t>，以人工智能</w:t>
      </w:r>
      <w:r>
        <w:rPr>
          <w:rFonts w:cs="仿宋_GB2312" w:hint="eastAsia"/>
          <w:bCs/>
          <w:szCs w:val="32"/>
        </w:rPr>
        <w:t>赋能产业发展、城市运行和人民生活</w:t>
      </w:r>
      <w:r>
        <w:rPr>
          <w:rFonts w:hint="eastAsia"/>
          <w:szCs w:val="32"/>
          <w:lang w:val="zh-CN"/>
        </w:rPr>
        <w:t>；</w:t>
      </w:r>
      <w:r>
        <w:rPr>
          <w:rFonts w:hint="eastAsia"/>
          <w:szCs w:val="32"/>
          <w:lang w:val="zh-CN"/>
        </w:rPr>
        <w:t>不断完善制度</w:t>
      </w:r>
      <w:r>
        <w:rPr>
          <w:rFonts w:hint="eastAsia"/>
          <w:szCs w:val="32"/>
          <w:lang w:val="zh-CN"/>
        </w:rPr>
        <w:t>建设</w:t>
      </w:r>
      <w:r>
        <w:rPr>
          <w:rFonts w:hint="eastAsia"/>
          <w:szCs w:val="32"/>
          <w:lang w:val="zh-CN"/>
        </w:rPr>
        <w:t>，充分发挥“大家商量着办”机制作用，</w:t>
      </w:r>
      <w:r>
        <w:rPr>
          <w:rFonts w:hAnsi="仿宋" w:hint="eastAsia"/>
          <w:szCs w:val="32"/>
          <w:lang w:val="zh-CN"/>
        </w:rPr>
        <w:t>用好社区工作者、网格员队伍，</w:t>
      </w:r>
      <w:r>
        <w:rPr>
          <w:rFonts w:hAnsi="仿宋" w:hint="eastAsia"/>
          <w:szCs w:val="32"/>
          <w:lang w:val="zh-CN"/>
        </w:rPr>
        <w:t>以</w:t>
      </w:r>
      <w:r>
        <w:rPr>
          <w:rFonts w:hint="eastAsia"/>
          <w:szCs w:val="32"/>
          <w:lang w:val="zh-CN"/>
        </w:rPr>
        <w:t>“每月一题”推动主动治理、未诉先办，案件响应率保</w:t>
      </w:r>
      <w:r>
        <w:rPr>
          <w:rFonts w:hint="eastAsia"/>
          <w:szCs w:val="32"/>
          <w:lang w:val="zh-CN"/>
        </w:rPr>
        <w:t>持</w:t>
      </w:r>
      <w:r>
        <w:rPr>
          <w:rFonts w:hint="eastAsia"/>
          <w:szCs w:val="32"/>
        </w:rPr>
        <w:t>100%</w:t>
      </w:r>
      <w:r>
        <w:rPr>
          <w:rFonts w:hint="eastAsia"/>
          <w:szCs w:val="32"/>
        </w:rPr>
        <w:t>，案件</w:t>
      </w:r>
      <w:r>
        <w:rPr>
          <w:rFonts w:hint="eastAsia"/>
          <w:szCs w:val="32"/>
          <w:lang w:val="zh-CN"/>
        </w:rPr>
        <w:t>解决率、满意率分别达</w:t>
      </w:r>
      <w:r>
        <w:rPr>
          <w:rFonts w:hint="eastAsia"/>
          <w:szCs w:val="32"/>
          <w:lang w:val="zh-CN"/>
        </w:rPr>
        <w:t>97.</w:t>
      </w:r>
      <w:r>
        <w:rPr>
          <w:rFonts w:hint="eastAsia"/>
          <w:szCs w:val="32"/>
        </w:rPr>
        <w:t>81</w:t>
      </w:r>
      <w:r>
        <w:rPr>
          <w:rFonts w:hint="eastAsia"/>
          <w:szCs w:val="32"/>
          <w:lang w:val="zh-CN"/>
        </w:rPr>
        <w:t>%</w:t>
      </w:r>
      <w:r>
        <w:rPr>
          <w:rFonts w:hint="eastAsia"/>
          <w:szCs w:val="32"/>
          <w:lang w:val="zh-CN"/>
        </w:rPr>
        <w:t>、</w:t>
      </w:r>
      <w:r>
        <w:rPr>
          <w:rFonts w:hint="eastAsia"/>
          <w:szCs w:val="32"/>
          <w:lang w:val="zh-CN"/>
        </w:rPr>
        <w:t>9</w:t>
      </w:r>
      <w:r>
        <w:rPr>
          <w:rFonts w:hint="eastAsia"/>
          <w:szCs w:val="32"/>
        </w:rPr>
        <w:t>8.08</w:t>
      </w:r>
      <w:r>
        <w:rPr>
          <w:rFonts w:hint="eastAsia"/>
          <w:szCs w:val="32"/>
          <w:lang w:val="zh-CN"/>
        </w:rPr>
        <w:t>%</w:t>
      </w:r>
      <w:r>
        <w:rPr>
          <w:rFonts w:hint="eastAsia"/>
        </w:rPr>
        <w:t>；</w:t>
      </w:r>
      <w:bookmarkStart w:id="2" w:name="OLE_LINK1"/>
      <w:r>
        <w:rPr>
          <w:rFonts w:cs="仿宋_GB2312" w:hint="eastAsia"/>
          <w:bCs/>
          <w:szCs w:val="32"/>
        </w:rPr>
        <w:t>坚持大抓基层强基础，制定实施</w:t>
      </w:r>
      <w:r>
        <w:rPr>
          <w:rFonts w:cs="仿宋_GB2312" w:hint="eastAsia"/>
          <w:bCs/>
          <w:szCs w:val="32"/>
          <w:lang w:val="zh-CN"/>
        </w:rPr>
        <w:t>“围着基层转”十</w:t>
      </w:r>
      <w:r>
        <w:rPr>
          <w:rFonts w:cs="仿宋_GB2312" w:hint="eastAsia"/>
          <w:bCs/>
          <w:szCs w:val="32"/>
        </w:rPr>
        <w:t>项措施</w:t>
      </w:r>
      <w:r>
        <w:rPr>
          <w:rFonts w:cs="仿宋_GB2312" w:hint="eastAsia"/>
          <w:bCs/>
          <w:szCs w:val="32"/>
          <w:lang w:val="zh-CN"/>
        </w:rPr>
        <w:t>，</w:t>
      </w:r>
      <w:r>
        <w:rPr>
          <w:rFonts w:hAnsi="仿宋" w:hint="eastAsia"/>
          <w:spacing w:val="-6"/>
          <w:szCs w:val="32"/>
          <w:lang w:val="zh-CN"/>
        </w:rPr>
        <w:t>推动为基层减负</w:t>
      </w:r>
      <w:r>
        <w:rPr>
          <w:rFonts w:cs="仿宋_GB2312" w:hint="eastAsia"/>
          <w:bCs/>
          <w:szCs w:val="32"/>
        </w:rPr>
        <w:t>，</w:t>
      </w:r>
      <w:r>
        <w:rPr>
          <w:rFonts w:cs="仿宋_GB2312" w:hint="eastAsia"/>
          <w:bCs/>
          <w:szCs w:val="32"/>
        </w:rPr>
        <w:t>听民意解民忧，共建共治共享“美好家园”</w:t>
      </w:r>
      <w:r>
        <w:rPr>
          <w:rFonts w:cs="仿宋_GB2312" w:hint="eastAsia"/>
          <w:bCs/>
          <w:szCs w:val="32"/>
          <w:lang w:val="zh-CN"/>
        </w:rPr>
        <w:t>。</w:t>
      </w:r>
    </w:p>
    <w:p w:rsidR="00B821B1" w:rsidRDefault="00F34B35">
      <w:pPr>
        <w:pBdr>
          <w:bottom w:val="single" w:sz="4" w:space="16" w:color="FFFFFF"/>
        </w:pBdr>
        <w:tabs>
          <w:tab w:val="left" w:pos="3038"/>
        </w:tabs>
        <w:overflowPunct w:val="0"/>
        <w:adjustRightInd w:val="0"/>
        <w:snapToGrid w:val="0"/>
        <w:ind w:firstLine="643"/>
        <w:rPr>
          <w:kern w:val="0"/>
          <w:szCs w:val="32"/>
        </w:rPr>
      </w:pPr>
      <w:r>
        <w:rPr>
          <w:rFonts w:hint="eastAsia"/>
          <w:b/>
          <w:bCs/>
          <w:kern w:val="0"/>
        </w:rPr>
        <w:t>拨付资金</w:t>
      </w:r>
      <w:r>
        <w:rPr>
          <w:rFonts w:hint="eastAsia"/>
          <w:b/>
          <w:bCs/>
          <w:kern w:val="0"/>
        </w:rPr>
        <w:t>55.6</w:t>
      </w:r>
      <w:r>
        <w:rPr>
          <w:rFonts w:hint="eastAsia"/>
          <w:b/>
          <w:bCs/>
          <w:kern w:val="0"/>
        </w:rPr>
        <w:t>亿元，</w:t>
      </w:r>
      <w:bookmarkEnd w:id="2"/>
      <w:r>
        <w:rPr>
          <w:rFonts w:hint="eastAsia"/>
          <w:b/>
          <w:bCs/>
          <w:kern w:val="0"/>
        </w:rPr>
        <w:t>强化保障城市运行安全</w:t>
      </w:r>
      <w:r>
        <w:rPr>
          <w:rFonts w:hint="eastAsia"/>
          <w:b/>
          <w:szCs w:val="32"/>
        </w:rPr>
        <w:t>。</w:t>
      </w:r>
      <w:bookmarkStart w:id="3" w:name="OLE_LINK2"/>
      <w:r>
        <w:rPr>
          <w:rFonts w:cs="仿宋_GB2312" w:hint="eastAsia"/>
          <w:szCs w:val="32"/>
        </w:rPr>
        <w:t>坚持和发展新时代“枫桥经验”，弘扬“四下基层”优良传统</w:t>
      </w:r>
      <w:r>
        <w:rPr>
          <w:rFonts w:cs="仿宋_GB2312" w:hint="eastAsia"/>
          <w:bCs/>
          <w:szCs w:val="32"/>
        </w:rPr>
        <w:t>，坚决维护区域安全稳定</w:t>
      </w:r>
      <w:r>
        <w:rPr>
          <w:rFonts w:cs="仿宋_GB2312" w:hint="eastAsia"/>
          <w:bCs/>
          <w:szCs w:val="32"/>
          <w:lang w:val="zh-CN"/>
        </w:rPr>
        <w:t>。深化</w:t>
      </w:r>
      <w:r>
        <w:rPr>
          <w:rFonts w:cs="仿宋_GB2312" w:hint="eastAsia"/>
          <w:bCs/>
          <w:kern w:val="0"/>
          <w:szCs w:val="32"/>
        </w:rPr>
        <w:t>安全生产治本攻坚三年行动</w:t>
      </w:r>
      <w:r>
        <w:rPr>
          <w:rFonts w:cs="仿宋_GB2312" w:hint="eastAsia"/>
          <w:bCs/>
          <w:kern w:val="0"/>
          <w:szCs w:val="32"/>
        </w:rPr>
        <w:t>，开展燃气、出租房等</w:t>
      </w:r>
      <w:r>
        <w:rPr>
          <w:rFonts w:cs="仿宋_GB2312" w:hint="eastAsia"/>
          <w:bCs/>
          <w:kern w:val="0"/>
          <w:szCs w:val="32"/>
        </w:rPr>
        <w:t>火灾隐患排查整治</w:t>
      </w:r>
      <w:r>
        <w:rPr>
          <w:rFonts w:cs="仿宋_GB2312" w:hint="eastAsia"/>
          <w:bCs/>
          <w:kern w:val="0"/>
          <w:szCs w:val="32"/>
        </w:rPr>
        <w:t>，</w:t>
      </w:r>
      <w:r>
        <w:rPr>
          <w:rFonts w:cs="仿宋_GB2312" w:hint="eastAsia"/>
          <w:bCs/>
          <w:kern w:val="0"/>
          <w:szCs w:val="32"/>
        </w:rPr>
        <w:t>落实“企安安”，生产安全</w:t>
      </w:r>
      <w:r>
        <w:rPr>
          <w:rFonts w:cs="仿宋_GB2312" w:hint="eastAsia"/>
          <w:bCs/>
          <w:kern w:val="0"/>
          <w:szCs w:val="32"/>
        </w:rPr>
        <w:t>死亡</w:t>
      </w:r>
      <w:r>
        <w:rPr>
          <w:rFonts w:cs="仿宋_GB2312" w:hint="eastAsia"/>
          <w:bCs/>
          <w:kern w:val="0"/>
          <w:szCs w:val="32"/>
        </w:rPr>
        <w:t>事故起数</w:t>
      </w:r>
      <w:r>
        <w:rPr>
          <w:rFonts w:cs="仿宋_GB2312" w:hint="eastAsia"/>
          <w:bCs/>
          <w:kern w:val="0"/>
          <w:szCs w:val="32"/>
        </w:rPr>
        <w:t>、</w:t>
      </w:r>
      <w:r>
        <w:rPr>
          <w:rFonts w:cs="仿宋_GB2312" w:hint="eastAsia"/>
          <w:bCs/>
          <w:kern w:val="0"/>
          <w:szCs w:val="32"/>
        </w:rPr>
        <w:t>亡人数均</w:t>
      </w:r>
      <w:r>
        <w:rPr>
          <w:rFonts w:cs="仿宋_GB2312" w:hint="eastAsia"/>
          <w:bCs/>
          <w:kern w:val="0"/>
          <w:szCs w:val="32"/>
        </w:rPr>
        <w:t>下降</w:t>
      </w:r>
      <w:r>
        <w:rPr>
          <w:rFonts w:cs="仿宋_GB2312" w:hint="eastAsia"/>
          <w:bCs/>
          <w:kern w:val="0"/>
          <w:szCs w:val="32"/>
        </w:rPr>
        <w:t>35.9</w:t>
      </w:r>
      <w:r>
        <w:rPr>
          <w:rFonts w:cs="仿宋_GB2312" w:hint="eastAsia"/>
          <w:bCs/>
          <w:kern w:val="0"/>
          <w:szCs w:val="32"/>
        </w:rPr>
        <w:t>%</w:t>
      </w:r>
      <w:r>
        <w:rPr>
          <w:rFonts w:cs="仿宋_GB2312" w:hint="eastAsia"/>
          <w:bCs/>
          <w:kern w:val="0"/>
          <w:szCs w:val="32"/>
        </w:rPr>
        <w:t>；</w:t>
      </w:r>
      <w:r>
        <w:rPr>
          <w:rFonts w:cs="仿宋_GB2312" w:hint="eastAsia"/>
          <w:bCs/>
          <w:kern w:val="0"/>
          <w:szCs w:val="32"/>
        </w:rPr>
        <w:t>坚持以“防”为主，依托科技优势，绘制防汛“一张图”，实战演练到位，</w:t>
      </w:r>
      <w:r>
        <w:rPr>
          <w:rFonts w:hAnsi="仿宋" w:hint="eastAsia"/>
          <w:szCs w:val="32"/>
          <w:lang w:val="zh-CN"/>
        </w:rPr>
        <w:t>自然灾害防灾减灾救灾能力不断提升</w:t>
      </w:r>
      <w:r>
        <w:rPr>
          <w:rFonts w:cs="仿宋_GB2312" w:hint="eastAsia"/>
          <w:bCs/>
          <w:kern w:val="0"/>
          <w:szCs w:val="32"/>
        </w:rPr>
        <w:t>；</w:t>
      </w:r>
      <w:r>
        <w:rPr>
          <w:rFonts w:cs="仿宋_GB2312" w:hint="eastAsia"/>
          <w:szCs w:val="32"/>
        </w:rPr>
        <w:t>巩固国家食品安全示范城市创建成果，重点加强校</w:t>
      </w:r>
      <w:r>
        <w:rPr>
          <w:rFonts w:cs="仿宋_GB2312" w:hint="eastAsia"/>
          <w:szCs w:val="32"/>
        </w:rPr>
        <w:lastRenderedPageBreak/>
        <w:t>园食品安全专项治理，完善食品药品安全监管长效机制</w:t>
      </w:r>
      <w:r>
        <w:rPr>
          <w:rFonts w:cs="仿宋_GB2312" w:hint="eastAsia"/>
          <w:szCs w:val="32"/>
        </w:rPr>
        <w:t>。</w:t>
      </w:r>
    </w:p>
    <w:p w:rsidR="00B821B1" w:rsidRDefault="00F34B35">
      <w:pPr>
        <w:pBdr>
          <w:bottom w:val="single" w:sz="4" w:space="16" w:color="FFFFFF"/>
        </w:pBdr>
        <w:tabs>
          <w:tab w:val="left" w:pos="3038"/>
        </w:tabs>
        <w:overflowPunct w:val="0"/>
        <w:ind w:firstLine="643"/>
        <w:rPr>
          <w:rFonts w:hAnsi="仿宋" w:cs="宋体"/>
          <w:highlight w:val="yellow"/>
        </w:rPr>
      </w:pPr>
      <w:r>
        <w:rPr>
          <w:rFonts w:hint="eastAsia"/>
          <w:b/>
          <w:bCs/>
          <w:kern w:val="0"/>
        </w:rPr>
        <w:t>拨付资金</w:t>
      </w:r>
      <w:r>
        <w:rPr>
          <w:rFonts w:hint="eastAsia"/>
          <w:b/>
          <w:bCs/>
          <w:kern w:val="0"/>
        </w:rPr>
        <w:t>41.5</w:t>
      </w:r>
      <w:r>
        <w:rPr>
          <w:rFonts w:hint="eastAsia"/>
          <w:b/>
          <w:bCs/>
          <w:kern w:val="0"/>
        </w:rPr>
        <w:t>亿元，</w:t>
      </w:r>
      <w:bookmarkEnd w:id="3"/>
      <w:r>
        <w:rPr>
          <w:rFonts w:hint="eastAsia"/>
          <w:b/>
          <w:bCs/>
        </w:rPr>
        <w:t>持续优化提升城市环境品质</w:t>
      </w:r>
      <w:r>
        <w:rPr>
          <w:rFonts w:hint="eastAsia"/>
          <w:b/>
          <w:bCs/>
        </w:rPr>
        <w:t>。</w:t>
      </w:r>
      <w:r>
        <w:rPr>
          <w:rFonts w:cs="仿宋_GB2312" w:hint="eastAsia"/>
          <w:bCs/>
          <w:szCs w:val="32"/>
        </w:rPr>
        <w:t>打好“疏整促”和背街小巷环境整治提升组合拳</w:t>
      </w:r>
      <w:r>
        <w:rPr>
          <w:rFonts w:cs="仿宋_GB2312" w:hint="eastAsia"/>
          <w:szCs w:val="32"/>
        </w:rPr>
        <w:t>，</w:t>
      </w:r>
      <w:r>
        <w:rPr>
          <w:rFonts w:hAnsi="仿宋" w:hint="eastAsia"/>
          <w:szCs w:val="32"/>
          <w:lang w:val="zh-CN"/>
        </w:rPr>
        <w:t>巩固“基本无</w:t>
      </w:r>
      <w:r>
        <w:rPr>
          <w:rFonts w:hAnsi="仿宋" w:hint="eastAsia"/>
          <w:szCs w:val="32"/>
        </w:rPr>
        <w:t>违法建设</w:t>
      </w:r>
      <w:r>
        <w:rPr>
          <w:rFonts w:hAnsi="仿宋" w:hint="eastAsia"/>
          <w:szCs w:val="32"/>
          <w:lang w:val="zh-CN"/>
        </w:rPr>
        <w:t>区”创建成果，对新生违法建设“零容忍”</w:t>
      </w:r>
      <w:r>
        <w:rPr>
          <w:rFonts w:hAnsi="仿宋" w:hint="eastAsia"/>
          <w:szCs w:val="32"/>
          <w:lang w:val="zh-CN"/>
        </w:rPr>
        <w:t>，</w:t>
      </w:r>
      <w:r>
        <w:rPr>
          <w:rFonts w:hAnsi="仿宋" w:hint="eastAsia"/>
          <w:szCs w:val="32"/>
          <w:lang w:val="zh-CN"/>
        </w:rPr>
        <w:t>拆除违法建设</w:t>
      </w:r>
      <w:r>
        <w:rPr>
          <w:rFonts w:hAnsi="仿宋" w:hint="eastAsia"/>
          <w:szCs w:val="32"/>
        </w:rPr>
        <w:t>125.19</w:t>
      </w:r>
      <w:r>
        <w:rPr>
          <w:rFonts w:hAnsi="仿宋" w:hint="eastAsia"/>
          <w:szCs w:val="32"/>
          <w:lang w:val="zh-CN"/>
        </w:rPr>
        <w:t>万平方米，腾退土地</w:t>
      </w:r>
      <w:r>
        <w:rPr>
          <w:rFonts w:hAnsi="Courier New" w:cs="Courier New" w:hint="eastAsia"/>
          <w:szCs w:val="32"/>
        </w:rPr>
        <w:t>85.78</w:t>
      </w:r>
      <w:r>
        <w:rPr>
          <w:rFonts w:hAnsi="仿宋" w:hint="eastAsia"/>
          <w:szCs w:val="32"/>
          <w:lang w:val="zh-CN"/>
        </w:rPr>
        <w:t>公顷</w:t>
      </w:r>
      <w:r>
        <w:rPr>
          <w:rFonts w:hint="eastAsia"/>
          <w:kern w:val="0"/>
          <w:szCs w:val="32"/>
        </w:rPr>
        <w:t>；</w:t>
      </w:r>
      <w:r>
        <w:rPr>
          <w:rFonts w:cs="仿宋_GB2312" w:hint="eastAsia"/>
          <w:bCs/>
          <w:szCs w:val="32"/>
        </w:rPr>
        <w:t>实施开墙透绿行动，</w:t>
      </w:r>
      <w:r>
        <w:rPr>
          <w:rFonts w:cs="仿宋_GB2312" w:hint="eastAsia"/>
          <w:bCs/>
          <w:szCs w:val="32"/>
          <w:lang w:val="zh-CN"/>
        </w:rPr>
        <w:t>推进架空线入地和桥下空间整治，营造</w:t>
      </w:r>
      <w:r>
        <w:rPr>
          <w:rFonts w:cs="仿宋_GB2312" w:hint="eastAsia"/>
          <w:bCs/>
          <w:szCs w:val="32"/>
        </w:rPr>
        <w:t>清朗有序、干净整洁的</w:t>
      </w:r>
      <w:r>
        <w:rPr>
          <w:rFonts w:cs="仿宋_GB2312" w:hint="eastAsia"/>
          <w:bCs/>
          <w:szCs w:val="32"/>
          <w:lang w:val="zh-CN"/>
        </w:rPr>
        <w:t>城市空间</w:t>
      </w:r>
      <w:r>
        <w:rPr>
          <w:rFonts w:hAnsi="仿宋" w:hint="eastAsia"/>
          <w:szCs w:val="32"/>
          <w:lang w:val="zh-CN"/>
        </w:rPr>
        <w:t>；</w:t>
      </w:r>
      <w:bookmarkStart w:id="4" w:name="OLE_LINK9"/>
      <w:r>
        <w:rPr>
          <w:rFonts w:cs="仿宋_GB2312" w:hint="eastAsia"/>
          <w:szCs w:val="32"/>
          <w:lang w:val="zh-CN"/>
        </w:rPr>
        <w:t>一体推进道路建设、交通缓堵、断头路打通、停车治理，</w:t>
      </w:r>
      <w:r>
        <w:rPr>
          <w:rFonts w:cs="仿宋_GB2312" w:hint="eastAsia"/>
          <w:szCs w:val="32"/>
        </w:rPr>
        <w:t>实</w:t>
      </w:r>
      <w:r>
        <w:rPr>
          <w:rFonts w:cs="仿宋_GB2312" w:hint="eastAsia"/>
          <w:szCs w:val="32"/>
        </w:rPr>
        <w:t>现</w:t>
      </w:r>
      <w:r>
        <w:rPr>
          <w:rFonts w:cs="仿宋_GB2312" w:hint="eastAsia"/>
          <w:szCs w:val="32"/>
        </w:rPr>
        <w:t>22</w:t>
      </w:r>
      <w:r>
        <w:rPr>
          <w:rFonts w:cs="仿宋_GB2312" w:hint="eastAsia"/>
          <w:szCs w:val="32"/>
        </w:rPr>
        <w:t>条、</w:t>
      </w:r>
      <w:r>
        <w:rPr>
          <w:rFonts w:cs="仿宋_GB2312" w:hint="eastAsia"/>
          <w:szCs w:val="32"/>
        </w:rPr>
        <w:t>10.1</w:t>
      </w:r>
      <w:r>
        <w:rPr>
          <w:rFonts w:cs="仿宋_GB2312" w:hint="eastAsia"/>
          <w:szCs w:val="32"/>
        </w:rPr>
        <w:t>公里</w:t>
      </w:r>
      <w:r>
        <w:rPr>
          <w:rFonts w:cs="仿宋_GB2312" w:hint="eastAsia"/>
          <w:szCs w:val="32"/>
        </w:rPr>
        <w:t>道路通车</w:t>
      </w:r>
      <w:r>
        <w:rPr>
          <w:rFonts w:cs="仿宋_GB2312" w:hint="eastAsia"/>
          <w:szCs w:val="32"/>
        </w:rPr>
        <w:t>，</w:t>
      </w:r>
      <w:r>
        <w:rPr>
          <w:rFonts w:cs="仿宋_GB2312" w:hint="eastAsia"/>
          <w:szCs w:val="32"/>
        </w:rPr>
        <w:t>完成</w:t>
      </w:r>
      <w:r>
        <w:rPr>
          <w:rFonts w:cs="仿宋_GB2312" w:hint="eastAsia"/>
          <w:szCs w:val="32"/>
          <w:lang w:val="zh-CN"/>
        </w:rPr>
        <w:t>新增停车位和</w:t>
      </w:r>
      <w:r>
        <w:rPr>
          <w:rFonts w:cs="仿宋_GB2312" w:hint="eastAsia"/>
          <w:szCs w:val="32"/>
        </w:rPr>
        <w:t>道路大中修年度任务</w:t>
      </w:r>
      <w:r>
        <w:rPr>
          <w:rFonts w:hAnsi="仿宋" w:cs="宋体" w:hint="eastAsia"/>
        </w:rPr>
        <w:t>；</w:t>
      </w:r>
      <w:r>
        <w:rPr>
          <w:rFonts w:hint="eastAsia"/>
          <w:szCs w:val="32"/>
        </w:rPr>
        <w:t>做好垃圾全过程管理，</w:t>
      </w:r>
      <w:r>
        <w:rPr>
          <w:rFonts w:hint="eastAsia"/>
          <w:szCs w:val="32"/>
        </w:rPr>
        <w:t>积极推动垃圾处理终端设施建设</w:t>
      </w:r>
      <w:r>
        <w:rPr>
          <w:rFonts w:hAnsi="仿宋" w:cs="宋体" w:hint="eastAsia"/>
        </w:rPr>
        <w:t>，</w:t>
      </w:r>
      <w:r>
        <w:rPr>
          <w:rFonts w:hAnsi="仿宋" w:hint="eastAsia"/>
          <w:szCs w:val="32"/>
          <w:lang w:val="zh-CN"/>
        </w:rPr>
        <w:t>垃圾综合治理</w:t>
      </w:r>
      <w:r>
        <w:rPr>
          <w:rFonts w:hAnsi="仿宋" w:hint="eastAsia"/>
          <w:szCs w:val="32"/>
          <w:lang w:val="zh-CN"/>
        </w:rPr>
        <w:t>能力</w:t>
      </w:r>
      <w:r>
        <w:rPr>
          <w:rFonts w:hAnsi="仿宋" w:hint="eastAsia"/>
          <w:szCs w:val="32"/>
          <w:lang w:val="zh-CN"/>
        </w:rPr>
        <w:t>进一步加强</w:t>
      </w:r>
      <w:r>
        <w:rPr>
          <w:rFonts w:hAnsi="仿宋" w:cs="宋体" w:hint="eastAsia"/>
        </w:rPr>
        <w:t>。</w:t>
      </w:r>
      <w:r>
        <w:rPr>
          <w:rFonts w:hAnsi="仿宋" w:cs="宋体" w:hint="eastAsia"/>
        </w:rPr>
        <w:t xml:space="preserve">  </w:t>
      </w:r>
    </w:p>
    <w:p w:rsidR="00B821B1" w:rsidRDefault="00F34B35">
      <w:pPr>
        <w:pBdr>
          <w:bottom w:val="single" w:sz="4" w:space="16" w:color="FFFFFF"/>
        </w:pBdr>
        <w:tabs>
          <w:tab w:val="left" w:pos="3038"/>
        </w:tabs>
        <w:overflowPunct w:val="0"/>
        <w:ind w:firstLine="643"/>
        <w:rPr>
          <w:rFonts w:hAnsi="方正仿宋_GBK" w:cs="方正仿宋_GBK"/>
          <w:szCs w:val="32"/>
        </w:rPr>
      </w:pPr>
      <w:r>
        <w:rPr>
          <w:rFonts w:hint="eastAsia"/>
          <w:b/>
          <w:bCs/>
          <w:kern w:val="0"/>
        </w:rPr>
        <w:t>拨付资金</w:t>
      </w:r>
      <w:r>
        <w:rPr>
          <w:rFonts w:hint="eastAsia"/>
          <w:b/>
          <w:bCs/>
          <w:kern w:val="0"/>
        </w:rPr>
        <w:t>30.9</w:t>
      </w:r>
      <w:r>
        <w:rPr>
          <w:rFonts w:hint="eastAsia"/>
          <w:b/>
          <w:bCs/>
          <w:kern w:val="0"/>
        </w:rPr>
        <w:t>亿元，</w:t>
      </w:r>
      <w:r>
        <w:rPr>
          <w:rFonts w:hint="eastAsia"/>
          <w:b/>
          <w:bCs/>
        </w:rPr>
        <w:t>坚决打赢污染防治攻坚战。</w:t>
      </w:r>
      <w:r>
        <w:rPr>
          <w:rFonts w:cs="仿宋_GB2312" w:hint="eastAsia"/>
          <w:szCs w:val="32"/>
        </w:rPr>
        <w:t>全力守护蓝天，</w:t>
      </w:r>
      <w:r>
        <w:rPr>
          <w:rFonts w:hint="eastAsia"/>
          <w:szCs w:val="32"/>
        </w:rPr>
        <w:t>开展“</w:t>
      </w:r>
      <w:r>
        <w:rPr>
          <w:rFonts w:hint="eastAsia"/>
          <w:szCs w:val="32"/>
        </w:rPr>
        <w:t>0.1</w:t>
      </w:r>
      <w:r>
        <w:rPr>
          <w:rFonts w:hint="eastAsia"/>
          <w:szCs w:val="32"/>
        </w:rPr>
        <w:t>微克”行动</w:t>
      </w:r>
      <w:r>
        <w:rPr>
          <w:rFonts w:cs="仿宋_GB2312" w:hint="eastAsia"/>
          <w:szCs w:val="32"/>
        </w:rPr>
        <w:t>，加强扬尘、挥发性有机物等重点领域治理，巩固空气质量改善成效</w:t>
      </w:r>
      <w:r>
        <w:rPr>
          <w:rFonts w:hint="eastAsia"/>
          <w:szCs w:val="32"/>
        </w:rPr>
        <w:t>；</w:t>
      </w:r>
      <w:r>
        <w:rPr>
          <w:rFonts w:cs="仿宋_GB2312" w:hint="eastAsia"/>
          <w:szCs w:val="32"/>
        </w:rPr>
        <w:t>全力守好碧水，统筹推进水资源、水环境、水生态协同治理，</w:t>
      </w:r>
      <w:r>
        <w:rPr>
          <w:rFonts w:cs="仿宋_GB2312" w:hint="eastAsia"/>
          <w:bCs/>
          <w:szCs w:val="32"/>
        </w:rPr>
        <w:t>实施“水清岸绿”行动计划，</w:t>
      </w:r>
      <w:r>
        <w:rPr>
          <w:rFonts w:cs="仿宋_GB2312" w:hint="eastAsia"/>
          <w:bCs/>
          <w:szCs w:val="32"/>
        </w:rPr>
        <w:t>治理</w:t>
      </w:r>
      <w:r>
        <w:rPr>
          <w:rFonts w:cs="仿宋_GB2312" w:hint="eastAsia"/>
          <w:bCs/>
          <w:szCs w:val="32"/>
        </w:rPr>
        <w:t>河道</w:t>
      </w:r>
      <w:r>
        <w:rPr>
          <w:rFonts w:cs="仿宋_GB2312" w:hint="eastAsia"/>
          <w:bCs/>
          <w:szCs w:val="32"/>
        </w:rPr>
        <w:t>17</w:t>
      </w:r>
      <w:r>
        <w:rPr>
          <w:rFonts w:cs="仿宋_GB2312" w:hint="eastAsia"/>
          <w:bCs/>
          <w:szCs w:val="32"/>
        </w:rPr>
        <w:t>.35</w:t>
      </w:r>
      <w:r>
        <w:rPr>
          <w:rFonts w:cs="仿宋_GB2312" w:hint="eastAsia"/>
          <w:bCs/>
          <w:szCs w:val="32"/>
        </w:rPr>
        <w:t>公里，新增滨水</w:t>
      </w:r>
      <w:r>
        <w:rPr>
          <w:rFonts w:cs="仿宋_GB2312" w:hint="eastAsia"/>
          <w:bCs/>
          <w:szCs w:val="32"/>
        </w:rPr>
        <w:t>慢行</w:t>
      </w:r>
      <w:r>
        <w:rPr>
          <w:rFonts w:cs="仿宋_GB2312" w:hint="eastAsia"/>
          <w:bCs/>
          <w:szCs w:val="32"/>
        </w:rPr>
        <w:t>道路</w:t>
      </w:r>
      <w:r>
        <w:rPr>
          <w:rFonts w:cs="仿宋_GB2312" w:hint="eastAsia"/>
          <w:bCs/>
          <w:szCs w:val="32"/>
        </w:rPr>
        <w:t>32.7</w:t>
      </w:r>
      <w:r>
        <w:rPr>
          <w:rFonts w:cs="仿宋_GB2312" w:hint="eastAsia"/>
          <w:bCs/>
          <w:szCs w:val="32"/>
        </w:rPr>
        <w:t>公里</w:t>
      </w:r>
      <w:r>
        <w:rPr>
          <w:rFonts w:cs="仿宋_GB2312" w:hint="eastAsia"/>
          <w:bCs/>
          <w:szCs w:val="32"/>
        </w:rPr>
        <w:t>，</w:t>
      </w:r>
      <w:r>
        <w:rPr>
          <w:rFonts w:cs="仿宋_GB2312" w:hint="eastAsia"/>
          <w:bCs/>
          <w:szCs w:val="32"/>
        </w:rPr>
        <w:t>互连互通、亲水宜居、水城协调的水生态格局基本形成</w:t>
      </w:r>
      <w:r>
        <w:rPr>
          <w:rFonts w:hint="eastAsia"/>
          <w:szCs w:val="32"/>
        </w:rPr>
        <w:t>；</w:t>
      </w:r>
      <w:r>
        <w:rPr>
          <w:rFonts w:cs="仿宋_GB2312" w:hint="eastAsia"/>
          <w:szCs w:val="32"/>
        </w:rPr>
        <w:t>全力守住净土</w:t>
      </w:r>
      <w:r>
        <w:rPr>
          <w:rFonts w:hAnsi="仿宋" w:hint="eastAsia"/>
          <w:szCs w:val="32"/>
        </w:rPr>
        <w:t>，</w:t>
      </w:r>
      <w:r>
        <w:rPr>
          <w:rFonts w:cs="仿宋_GB2312" w:hint="eastAsia"/>
          <w:szCs w:val="32"/>
        </w:rPr>
        <w:t>加强土壤污染源头排查管控，</w:t>
      </w:r>
      <w:r>
        <w:rPr>
          <w:rFonts w:hAnsi="仿宋" w:hint="eastAsia"/>
          <w:szCs w:val="32"/>
        </w:rPr>
        <w:t>严格未利用地保护，</w:t>
      </w:r>
      <w:r>
        <w:rPr>
          <w:rFonts w:cs="仿宋_GB2312" w:hint="eastAsia"/>
          <w:szCs w:val="32"/>
        </w:rPr>
        <w:t>提升建设用地、农用地安全利用水</w:t>
      </w:r>
      <w:r>
        <w:rPr>
          <w:rFonts w:cs="仿宋_GB2312" w:hint="eastAsia"/>
          <w:szCs w:val="32"/>
        </w:rPr>
        <w:t>平</w:t>
      </w:r>
      <w:r>
        <w:rPr>
          <w:rFonts w:hAnsi="方正仿宋_GBK" w:cs="方正仿宋_GBK" w:hint="eastAsia"/>
          <w:szCs w:val="32"/>
        </w:rPr>
        <w:t>；</w:t>
      </w:r>
      <w:r>
        <w:rPr>
          <w:rFonts w:cs="仿宋_GB2312" w:hint="eastAsia"/>
          <w:szCs w:val="32"/>
        </w:rPr>
        <w:t>深入推进三网融合，</w:t>
      </w:r>
      <w:r>
        <w:rPr>
          <w:rFonts w:cs="仿宋_GB2312" w:hint="eastAsia"/>
          <w:szCs w:val="32"/>
        </w:rPr>
        <w:t>持续弥合城区绿色空间</w:t>
      </w:r>
      <w:r>
        <w:rPr>
          <w:rFonts w:hAnsi="方正仿宋_GBK" w:cs="方正仿宋_GBK" w:hint="eastAsia"/>
          <w:szCs w:val="32"/>
        </w:rPr>
        <w:t>，</w:t>
      </w:r>
      <w:r>
        <w:rPr>
          <w:rFonts w:hAnsi="Times New Roman" w:hint="eastAsia"/>
          <w:szCs w:val="32"/>
        </w:rPr>
        <w:t>启动美丽海淀建设规划编制，</w:t>
      </w:r>
      <w:r>
        <w:rPr>
          <w:rFonts w:cs="仿宋_GB2312" w:hint="eastAsia"/>
          <w:bCs/>
          <w:szCs w:val="32"/>
        </w:rPr>
        <w:t>实施园林绿化彩化三年行动</w:t>
      </w:r>
      <w:r>
        <w:rPr>
          <w:rFonts w:cs="仿宋_GB2312" w:hint="eastAsia"/>
          <w:szCs w:val="32"/>
        </w:rPr>
        <w:t>，</w:t>
      </w:r>
      <w:r>
        <w:rPr>
          <w:rFonts w:cs="仿宋_GB2312" w:hint="eastAsia"/>
          <w:szCs w:val="32"/>
        </w:rPr>
        <w:t>完成</w:t>
      </w:r>
      <w:r>
        <w:rPr>
          <w:rFonts w:cs="仿宋_GB2312" w:hint="eastAsia"/>
          <w:szCs w:val="32"/>
        </w:rPr>
        <w:t>24</w:t>
      </w:r>
      <w:r>
        <w:rPr>
          <w:rFonts w:cs="仿宋_GB2312" w:hint="eastAsia"/>
          <w:szCs w:val="32"/>
        </w:rPr>
        <w:t>处小微绿地建设，强化湿地资源监管</w:t>
      </w:r>
      <w:r>
        <w:rPr>
          <w:rFonts w:cs="仿宋_GB2312" w:hint="eastAsia"/>
          <w:szCs w:val="32"/>
        </w:rPr>
        <w:t>及</w:t>
      </w:r>
      <w:r>
        <w:rPr>
          <w:rFonts w:cs="仿宋_GB2312" w:hint="eastAsia"/>
          <w:szCs w:val="32"/>
        </w:rPr>
        <w:t>生物多样性保护</w:t>
      </w:r>
      <w:r>
        <w:rPr>
          <w:rFonts w:hAnsi="方正仿宋_GBK" w:cs="方正仿宋_GBK" w:hint="eastAsia"/>
          <w:szCs w:val="32"/>
        </w:rPr>
        <w:t>。</w:t>
      </w:r>
      <w:r>
        <w:rPr>
          <w:rFonts w:hAnsi="方正仿宋_GBK" w:cs="方正仿宋_GBK" w:hint="eastAsia"/>
          <w:szCs w:val="32"/>
        </w:rPr>
        <w:t xml:space="preserve">  </w:t>
      </w:r>
    </w:p>
    <w:p w:rsidR="00B821B1" w:rsidRDefault="00F34B35">
      <w:pPr>
        <w:pBdr>
          <w:bottom w:val="single" w:sz="4" w:space="16" w:color="FFFFFF"/>
        </w:pBdr>
        <w:tabs>
          <w:tab w:val="left" w:pos="3038"/>
        </w:tabs>
        <w:overflowPunct w:val="0"/>
        <w:ind w:firstLine="643"/>
        <w:rPr>
          <w:spacing w:val="4"/>
          <w:kern w:val="0"/>
          <w:szCs w:val="32"/>
          <w:highlight w:val="yellow"/>
        </w:rPr>
      </w:pPr>
      <w:r>
        <w:rPr>
          <w:rFonts w:hint="eastAsia"/>
          <w:b/>
          <w:bCs/>
          <w:kern w:val="0"/>
        </w:rPr>
        <w:t>拨付资金</w:t>
      </w:r>
      <w:r>
        <w:rPr>
          <w:rFonts w:hint="eastAsia"/>
          <w:b/>
          <w:bCs/>
          <w:kern w:val="0"/>
        </w:rPr>
        <w:t>21.2</w:t>
      </w:r>
      <w:r>
        <w:rPr>
          <w:rFonts w:hint="eastAsia"/>
          <w:b/>
          <w:bCs/>
          <w:kern w:val="0"/>
        </w:rPr>
        <w:t>亿元，</w:t>
      </w:r>
      <w:bookmarkEnd w:id="4"/>
      <w:r>
        <w:rPr>
          <w:rFonts w:hint="eastAsia"/>
          <w:b/>
          <w:bCs/>
          <w:kern w:val="0"/>
        </w:rPr>
        <w:t>积极开拓首都乡村振兴新局面</w:t>
      </w:r>
      <w:r>
        <w:rPr>
          <w:rFonts w:hAnsi="仿宋" w:hint="eastAsia"/>
          <w:b/>
          <w:szCs w:val="32"/>
        </w:rPr>
        <w:t>。</w:t>
      </w:r>
      <w:r>
        <w:rPr>
          <w:rFonts w:hAnsi="仿宋" w:hint="eastAsia"/>
          <w:bCs/>
          <w:szCs w:val="32"/>
        </w:rPr>
        <w:t>落实海淀率先基本实现农业现代化“</w:t>
      </w:r>
      <w:r>
        <w:rPr>
          <w:rFonts w:hAnsi="仿宋" w:hint="eastAsia"/>
          <w:bCs/>
          <w:szCs w:val="32"/>
        </w:rPr>
        <w:t>1+8</w:t>
      </w:r>
      <w:r>
        <w:rPr>
          <w:rFonts w:hAnsi="仿宋" w:hint="eastAsia"/>
          <w:bCs/>
          <w:szCs w:val="32"/>
        </w:rPr>
        <w:t>”政策</w:t>
      </w:r>
      <w:r>
        <w:rPr>
          <w:rFonts w:hint="eastAsia"/>
          <w:spacing w:val="4"/>
          <w:kern w:val="0"/>
          <w:szCs w:val="32"/>
        </w:rPr>
        <w:t>，加大</w:t>
      </w:r>
      <w:r>
        <w:rPr>
          <w:rFonts w:hint="eastAsia"/>
          <w:spacing w:val="4"/>
          <w:kern w:val="0"/>
          <w:szCs w:val="32"/>
        </w:rPr>
        <w:t>新型农业经营</w:t>
      </w:r>
      <w:r>
        <w:rPr>
          <w:rFonts w:hint="eastAsia"/>
          <w:spacing w:val="4"/>
          <w:kern w:val="0"/>
          <w:szCs w:val="32"/>
        </w:rPr>
        <w:lastRenderedPageBreak/>
        <w:t>主体培育</w:t>
      </w:r>
      <w:r>
        <w:rPr>
          <w:rFonts w:hint="eastAsia"/>
          <w:spacing w:val="4"/>
          <w:kern w:val="0"/>
          <w:szCs w:val="32"/>
        </w:rPr>
        <w:t>力度</w:t>
      </w:r>
      <w:r>
        <w:rPr>
          <w:rFonts w:hAnsi="仿宋" w:hint="eastAsia"/>
          <w:bCs/>
          <w:szCs w:val="32"/>
        </w:rPr>
        <w:t>，加快推进农业科技创新，</w:t>
      </w:r>
      <w:r>
        <w:rPr>
          <w:rFonts w:hint="eastAsia"/>
          <w:spacing w:val="4"/>
          <w:kern w:val="0"/>
          <w:szCs w:val="32"/>
        </w:rPr>
        <w:t>促进农业科技创新成果就地转化，推进</w:t>
      </w:r>
      <w:r>
        <w:rPr>
          <w:rFonts w:hint="eastAsia"/>
          <w:spacing w:val="4"/>
          <w:kern w:val="0"/>
          <w:szCs w:val="32"/>
        </w:rPr>
        <w:t>危旧设施改造</w:t>
      </w:r>
      <w:r>
        <w:rPr>
          <w:rFonts w:hint="eastAsia"/>
          <w:spacing w:val="4"/>
          <w:kern w:val="0"/>
          <w:szCs w:val="32"/>
        </w:rPr>
        <w:t>，不断</w:t>
      </w:r>
      <w:r>
        <w:rPr>
          <w:rFonts w:hint="eastAsia"/>
          <w:spacing w:val="4"/>
          <w:kern w:val="0"/>
          <w:szCs w:val="32"/>
        </w:rPr>
        <w:t>改善</w:t>
      </w:r>
      <w:r>
        <w:rPr>
          <w:rFonts w:hint="eastAsia"/>
          <w:spacing w:val="4"/>
          <w:kern w:val="0"/>
          <w:szCs w:val="32"/>
        </w:rPr>
        <w:t>农业生产条件</w:t>
      </w:r>
      <w:r>
        <w:rPr>
          <w:rFonts w:hint="eastAsia"/>
          <w:spacing w:val="4"/>
          <w:kern w:val="0"/>
          <w:szCs w:val="32"/>
        </w:rPr>
        <w:t>，</w:t>
      </w:r>
      <w:r>
        <w:rPr>
          <w:rFonts w:hint="eastAsia"/>
          <w:spacing w:val="4"/>
          <w:kern w:val="0"/>
          <w:szCs w:val="32"/>
        </w:rPr>
        <w:t>以补贴方式保障粮食蔬菜稳产保供，</w:t>
      </w:r>
      <w:r>
        <w:rPr>
          <w:rFonts w:hint="eastAsia"/>
          <w:spacing w:val="4"/>
          <w:kern w:val="0"/>
          <w:szCs w:val="32"/>
        </w:rPr>
        <w:t>打造更多乡村产业新典型新样板；切实管好农村人居环境，</w:t>
      </w:r>
      <w:r>
        <w:rPr>
          <w:rFonts w:hint="eastAsia"/>
          <w:spacing w:val="4"/>
          <w:kern w:val="0"/>
          <w:szCs w:val="32"/>
        </w:rPr>
        <w:t>实施保留村标准化管护</w:t>
      </w:r>
      <w:r>
        <w:rPr>
          <w:rFonts w:hint="eastAsia"/>
          <w:spacing w:val="4"/>
          <w:kern w:val="0"/>
          <w:szCs w:val="32"/>
        </w:rPr>
        <w:t>和农村全域环境整治</w:t>
      </w:r>
      <w:r>
        <w:rPr>
          <w:rFonts w:hint="eastAsia"/>
          <w:spacing w:val="4"/>
          <w:kern w:val="0"/>
          <w:szCs w:val="32"/>
        </w:rPr>
        <w:t>，</w:t>
      </w:r>
      <w:r>
        <w:rPr>
          <w:rFonts w:hint="eastAsia"/>
          <w:spacing w:val="4"/>
          <w:kern w:val="0"/>
          <w:szCs w:val="32"/>
        </w:rPr>
        <w:t>提升村边、路边、田边、水边、房边“五边”和农田果园环境，以“百千工程”为抓手，加快推进海淀区宜居宜业“和美乡村”建设；办好农民艺术节、丰收节，以“乡村大舞台”展现京韵农味，持续传承和发扬具有“非遗”元素的海淀乡村文化独特基因；</w:t>
      </w:r>
      <w:r>
        <w:rPr>
          <w:rFonts w:hint="eastAsia"/>
          <w:spacing w:val="4"/>
          <w:kern w:val="0"/>
          <w:szCs w:val="32"/>
        </w:rPr>
        <w:t>继续</w:t>
      </w:r>
      <w:r>
        <w:rPr>
          <w:rFonts w:hint="eastAsia"/>
          <w:spacing w:val="4"/>
          <w:kern w:val="0"/>
          <w:szCs w:val="32"/>
        </w:rPr>
        <w:t>落实整建制农转非政策，</w:t>
      </w:r>
      <w:r>
        <w:rPr>
          <w:rFonts w:hint="eastAsia"/>
          <w:spacing w:val="4"/>
          <w:kern w:val="0"/>
          <w:szCs w:val="32"/>
        </w:rPr>
        <w:t>保障</w:t>
      </w:r>
      <w:r>
        <w:rPr>
          <w:rFonts w:hint="eastAsia"/>
          <w:spacing w:val="4"/>
          <w:kern w:val="0"/>
          <w:szCs w:val="32"/>
        </w:rPr>
        <w:t>2.8</w:t>
      </w:r>
      <w:r>
        <w:rPr>
          <w:rFonts w:hint="eastAsia"/>
          <w:spacing w:val="4"/>
          <w:kern w:val="0"/>
          <w:szCs w:val="32"/>
        </w:rPr>
        <w:t>万</w:t>
      </w:r>
      <w:r>
        <w:rPr>
          <w:rFonts w:hint="eastAsia"/>
          <w:spacing w:val="4"/>
          <w:kern w:val="0"/>
          <w:szCs w:val="32"/>
        </w:rPr>
        <w:t>农</w:t>
      </w:r>
      <w:r>
        <w:rPr>
          <w:rFonts w:hint="eastAsia"/>
          <w:spacing w:val="4"/>
          <w:kern w:val="0"/>
          <w:szCs w:val="32"/>
        </w:rPr>
        <w:t>转非居民</w:t>
      </w:r>
      <w:r>
        <w:rPr>
          <w:rFonts w:hint="eastAsia"/>
          <w:spacing w:val="4"/>
          <w:kern w:val="0"/>
          <w:szCs w:val="32"/>
        </w:rPr>
        <w:t>社保</w:t>
      </w:r>
      <w:r>
        <w:rPr>
          <w:rFonts w:hint="eastAsia"/>
          <w:spacing w:val="4"/>
          <w:kern w:val="0"/>
          <w:szCs w:val="32"/>
        </w:rPr>
        <w:t>权益</w:t>
      </w:r>
      <w:r>
        <w:rPr>
          <w:rFonts w:hint="eastAsia"/>
          <w:spacing w:val="4"/>
          <w:kern w:val="0"/>
          <w:szCs w:val="32"/>
        </w:rPr>
        <w:t>，</w:t>
      </w:r>
      <w:r>
        <w:rPr>
          <w:rFonts w:hint="eastAsia"/>
          <w:spacing w:val="4"/>
          <w:kern w:val="0"/>
          <w:szCs w:val="32"/>
        </w:rPr>
        <w:t>坚定不移深化“村地区管”改革</w:t>
      </w:r>
      <w:r>
        <w:rPr>
          <w:rFonts w:hint="eastAsia"/>
          <w:spacing w:val="4"/>
          <w:kern w:val="0"/>
          <w:szCs w:val="32"/>
        </w:rPr>
        <w:t>，</w:t>
      </w:r>
      <w:r>
        <w:rPr>
          <w:rFonts w:hint="eastAsia"/>
          <w:spacing w:val="4"/>
          <w:kern w:val="0"/>
          <w:szCs w:val="32"/>
        </w:rPr>
        <w:t>不断</w:t>
      </w:r>
      <w:r>
        <w:rPr>
          <w:rFonts w:hint="eastAsia"/>
          <w:spacing w:val="4"/>
          <w:kern w:val="0"/>
          <w:szCs w:val="32"/>
        </w:rPr>
        <w:t>促进集体经济规范管理、提质增效</w:t>
      </w:r>
      <w:r>
        <w:rPr>
          <w:rFonts w:hint="eastAsia"/>
          <w:spacing w:val="4"/>
          <w:kern w:val="0"/>
          <w:szCs w:val="32"/>
        </w:rPr>
        <w:t>。</w:t>
      </w:r>
    </w:p>
    <w:p w:rsidR="00B821B1" w:rsidRDefault="00F34B35">
      <w:pPr>
        <w:pBdr>
          <w:bottom w:val="single" w:sz="4" w:space="16" w:color="FFFFFF"/>
        </w:pBdr>
        <w:tabs>
          <w:tab w:val="left" w:pos="3038"/>
        </w:tabs>
        <w:overflowPunct w:val="0"/>
        <w:ind w:firstLine="643"/>
        <w:rPr>
          <w:rFonts w:hAnsi="仿宋" w:cs="仿宋_GB2312"/>
          <w:szCs w:val="32"/>
          <w:highlight w:val="yellow"/>
        </w:rPr>
      </w:pPr>
      <w:r>
        <w:rPr>
          <w:rFonts w:hAnsi="仿宋" w:hint="eastAsia"/>
          <w:b/>
          <w:szCs w:val="32"/>
        </w:rPr>
        <w:t>拨付资金</w:t>
      </w:r>
      <w:r>
        <w:rPr>
          <w:rFonts w:hAnsi="仿宋" w:hint="eastAsia"/>
          <w:b/>
          <w:szCs w:val="32"/>
        </w:rPr>
        <w:t>2</w:t>
      </w:r>
      <w:r>
        <w:rPr>
          <w:rFonts w:hAnsi="仿宋" w:hint="eastAsia"/>
          <w:b/>
          <w:szCs w:val="32"/>
        </w:rPr>
        <w:t>.</w:t>
      </w:r>
      <w:r>
        <w:rPr>
          <w:rFonts w:hAnsi="仿宋" w:hint="eastAsia"/>
          <w:b/>
          <w:szCs w:val="32"/>
        </w:rPr>
        <w:t>0</w:t>
      </w:r>
      <w:r>
        <w:rPr>
          <w:rFonts w:hAnsi="仿宋" w:hint="eastAsia"/>
          <w:b/>
          <w:szCs w:val="32"/>
        </w:rPr>
        <w:t>亿元，</w:t>
      </w:r>
      <w:r>
        <w:rPr>
          <w:rFonts w:hAnsi="仿宋" w:hint="eastAsia"/>
          <w:b/>
          <w:szCs w:val="32"/>
        </w:rPr>
        <w:t>加大对口支援力度</w:t>
      </w:r>
      <w:r>
        <w:rPr>
          <w:rFonts w:hAnsi="仿宋" w:hint="eastAsia"/>
          <w:b/>
          <w:szCs w:val="32"/>
        </w:rPr>
        <w:t>。</w:t>
      </w:r>
      <w:r>
        <w:rPr>
          <w:rFonts w:cs="仿宋_GB2312" w:hint="eastAsia"/>
          <w:snapToGrid w:val="0"/>
          <w:kern w:val="0"/>
          <w:szCs w:val="32"/>
        </w:rPr>
        <w:t>贯彻落实东西部协作工作决策部署，结合内蒙古敖汉旗、科右前旗、科右中旗等地区发展需求，助力协作地区长效巩固脱贫攻坚成果，实现全面乡村振兴</w:t>
      </w:r>
      <w:r>
        <w:rPr>
          <w:rFonts w:cs="仿宋_GB2312" w:hint="eastAsia"/>
          <w:snapToGrid w:val="0"/>
          <w:kern w:val="0"/>
          <w:szCs w:val="32"/>
        </w:rPr>
        <w:t>；</w:t>
      </w:r>
      <w:r>
        <w:rPr>
          <w:rFonts w:cs="仿宋_GB2312" w:hint="eastAsia"/>
          <w:snapToGrid w:val="0"/>
          <w:kern w:val="0"/>
          <w:szCs w:val="32"/>
        </w:rPr>
        <w:t>根据市委、市政府关于新时代高质量推动生态涵养区生态保护和绿色发展的工作部署，</w:t>
      </w:r>
      <w:r>
        <w:rPr>
          <w:rFonts w:cs="仿宋_GB2312" w:hint="eastAsia"/>
          <w:snapToGrid w:val="0"/>
          <w:kern w:val="0"/>
          <w:szCs w:val="32"/>
        </w:rPr>
        <w:t>加强</w:t>
      </w:r>
      <w:r>
        <w:rPr>
          <w:rFonts w:cs="仿宋_GB2312" w:hint="eastAsia"/>
          <w:snapToGrid w:val="0"/>
          <w:kern w:val="0"/>
          <w:szCs w:val="32"/>
        </w:rPr>
        <w:t>与</w:t>
      </w:r>
      <w:r>
        <w:rPr>
          <w:rFonts w:cs="仿宋_GB2312" w:hint="eastAsia"/>
          <w:snapToGrid w:val="0"/>
          <w:kern w:val="0"/>
          <w:szCs w:val="32"/>
        </w:rPr>
        <w:t>延庆</w:t>
      </w:r>
      <w:r>
        <w:rPr>
          <w:rFonts w:cs="仿宋_GB2312" w:hint="eastAsia"/>
          <w:snapToGrid w:val="0"/>
          <w:kern w:val="0"/>
          <w:szCs w:val="32"/>
        </w:rPr>
        <w:t>区</w:t>
      </w:r>
      <w:r>
        <w:rPr>
          <w:rFonts w:cs="仿宋_GB2312" w:hint="eastAsia"/>
          <w:snapToGrid w:val="0"/>
          <w:kern w:val="0"/>
          <w:szCs w:val="32"/>
        </w:rPr>
        <w:t>结对</w:t>
      </w:r>
      <w:r>
        <w:rPr>
          <w:rFonts w:cs="仿宋_GB2312" w:hint="eastAsia"/>
          <w:snapToGrid w:val="0"/>
          <w:kern w:val="0"/>
          <w:szCs w:val="32"/>
        </w:rPr>
        <w:t>协作精准性和有效性，从引资向引智转变，努力构建区域结对协作新格局、新典范</w:t>
      </w:r>
      <w:r>
        <w:rPr>
          <w:rFonts w:cs="仿宋_GB2312" w:hint="eastAsia"/>
          <w:snapToGrid w:val="0"/>
          <w:kern w:val="0"/>
          <w:szCs w:val="32"/>
        </w:rPr>
        <w:t>；</w:t>
      </w:r>
      <w:r>
        <w:rPr>
          <w:rFonts w:cs="仿宋_GB2312" w:hint="eastAsia"/>
          <w:snapToGrid w:val="0"/>
          <w:kern w:val="0"/>
          <w:szCs w:val="32"/>
        </w:rPr>
        <w:t>继续</w:t>
      </w:r>
      <w:r>
        <w:rPr>
          <w:rFonts w:hAnsi="仿宋" w:cs="仿宋_GB2312" w:hint="eastAsia"/>
          <w:szCs w:val="32"/>
        </w:rPr>
        <w:t>落实好</w:t>
      </w:r>
      <w:r>
        <w:rPr>
          <w:rFonts w:cs="仿宋_GB2312" w:hint="eastAsia"/>
          <w:snapToGrid w:val="0"/>
          <w:kern w:val="0"/>
          <w:szCs w:val="32"/>
        </w:rPr>
        <w:t>市区</w:t>
      </w:r>
      <w:r>
        <w:rPr>
          <w:rFonts w:hAnsi="仿宋" w:cs="仿宋_GB2312" w:hint="eastAsia"/>
          <w:szCs w:val="32"/>
        </w:rPr>
        <w:t>关于组织平原区结对帮扶灾损严重地区有关工作</w:t>
      </w:r>
      <w:r>
        <w:rPr>
          <w:rFonts w:hAnsi="仿宋" w:cs="仿宋_GB2312" w:hint="eastAsia"/>
          <w:szCs w:val="32"/>
        </w:rPr>
        <w:t>要求</w:t>
      </w:r>
      <w:r>
        <w:rPr>
          <w:rFonts w:hAnsi="仿宋" w:cs="仿宋_GB2312" w:hint="eastAsia"/>
          <w:szCs w:val="32"/>
        </w:rPr>
        <w:t>，助力</w:t>
      </w:r>
      <w:r>
        <w:rPr>
          <w:rFonts w:hAnsi="仿宋" w:cs="仿宋_GB2312" w:hint="eastAsia"/>
          <w:szCs w:val="32"/>
        </w:rPr>
        <w:t>门头沟区</w:t>
      </w:r>
      <w:r>
        <w:rPr>
          <w:rFonts w:hAnsi="仿宋" w:cs="仿宋_GB2312" w:hint="eastAsia"/>
          <w:szCs w:val="32"/>
        </w:rPr>
        <w:t>王平、妙峰山两镇有序开展恢复重建工作。</w:t>
      </w:r>
    </w:p>
    <w:p w:rsidR="00B821B1" w:rsidRDefault="00F34B35">
      <w:pPr>
        <w:numPr>
          <w:ilvl w:val="0"/>
          <w:numId w:val="1"/>
        </w:numPr>
        <w:pBdr>
          <w:bottom w:val="single" w:sz="4" w:space="16" w:color="FFFFFF"/>
        </w:pBdr>
        <w:tabs>
          <w:tab w:val="left" w:pos="3038"/>
        </w:tabs>
        <w:overflowPunct w:val="0"/>
        <w:adjustRightInd w:val="0"/>
        <w:snapToGrid w:val="0"/>
        <w:ind w:firstLine="640"/>
        <w:rPr>
          <w:rFonts w:ascii="楷体_GB2312" w:eastAsia="楷体_GB2312" w:hAnsi="楷体_GB2312" w:cs="楷体_GB2312"/>
          <w:bCs/>
          <w:snapToGrid w:val="0"/>
          <w:kern w:val="0"/>
          <w:szCs w:val="32"/>
        </w:rPr>
      </w:pPr>
      <w:r>
        <w:rPr>
          <w:rFonts w:ascii="楷体_GB2312" w:eastAsia="楷体_GB2312" w:hAnsi="楷体_GB2312" w:cs="楷体_GB2312" w:hint="eastAsia"/>
          <w:bCs/>
          <w:snapToGrid w:val="0"/>
          <w:kern w:val="0"/>
          <w:szCs w:val="32"/>
        </w:rPr>
        <w:t>坚持以人民为中心</w:t>
      </w:r>
      <w:r>
        <w:rPr>
          <w:rFonts w:ascii="楷体_GB2312" w:eastAsia="楷体_GB2312" w:hAnsi="楷体_GB2312" w:cs="楷体_GB2312" w:hint="eastAsia"/>
          <w:bCs/>
          <w:snapToGrid w:val="0"/>
          <w:kern w:val="0"/>
          <w:szCs w:val="32"/>
        </w:rPr>
        <w:t>，基本公共服务均衡性和可及性</w:t>
      </w:r>
      <w:r>
        <w:rPr>
          <w:rFonts w:ascii="楷体_GB2312" w:eastAsia="楷体_GB2312" w:hAnsi="楷体_GB2312" w:cs="楷体_GB2312" w:hint="eastAsia"/>
          <w:bCs/>
          <w:snapToGrid w:val="0"/>
          <w:kern w:val="0"/>
          <w:szCs w:val="32"/>
        </w:rPr>
        <w:t>持续</w:t>
      </w:r>
      <w:r>
        <w:rPr>
          <w:rFonts w:ascii="楷体_GB2312" w:eastAsia="楷体_GB2312" w:hAnsi="楷体_GB2312" w:cs="楷体_GB2312" w:hint="eastAsia"/>
          <w:bCs/>
          <w:snapToGrid w:val="0"/>
          <w:kern w:val="0"/>
          <w:szCs w:val="32"/>
        </w:rPr>
        <w:t>增强</w:t>
      </w:r>
    </w:p>
    <w:p w:rsidR="00B821B1" w:rsidRDefault="00F34B35">
      <w:pPr>
        <w:pBdr>
          <w:bottom w:val="single" w:sz="4" w:space="16" w:color="FFFFFF"/>
        </w:pBdr>
        <w:tabs>
          <w:tab w:val="left" w:pos="3038"/>
        </w:tabs>
        <w:overflowPunct w:val="0"/>
        <w:adjustRightInd w:val="0"/>
        <w:snapToGrid w:val="0"/>
        <w:ind w:firstLine="616"/>
        <w:rPr>
          <w:rFonts w:cs="仿宋_GB2312"/>
          <w:szCs w:val="32"/>
        </w:rPr>
      </w:pPr>
      <w:r>
        <w:rPr>
          <w:rFonts w:cs="仿宋_GB2312" w:hint="eastAsia"/>
          <w:spacing w:val="-6"/>
          <w:szCs w:val="32"/>
        </w:rPr>
        <w:lastRenderedPageBreak/>
        <w:t>坚持人民至上</w:t>
      </w:r>
      <w:r>
        <w:rPr>
          <w:rFonts w:cs="仿宋_GB2312" w:hint="eastAsia"/>
          <w:spacing w:val="-6"/>
          <w:szCs w:val="32"/>
        </w:rPr>
        <w:t>，聚焦“七有”目标和“五性”需求，累计拨付资金</w:t>
      </w:r>
      <w:r>
        <w:rPr>
          <w:rFonts w:cs="仿宋_GB2312" w:hint="eastAsia"/>
          <w:spacing w:val="-6"/>
          <w:szCs w:val="32"/>
        </w:rPr>
        <w:t>370.5</w:t>
      </w:r>
      <w:r>
        <w:rPr>
          <w:rFonts w:cs="仿宋_GB2312" w:hint="eastAsia"/>
          <w:spacing w:val="-6"/>
          <w:szCs w:val="32"/>
        </w:rPr>
        <w:t>亿元，下大气力抓好各项民生实事和民心工程，在</w:t>
      </w:r>
      <w:r>
        <w:rPr>
          <w:rFonts w:cs="仿宋_GB2312" w:hint="eastAsia"/>
          <w:szCs w:val="32"/>
        </w:rPr>
        <w:t>推动高质量发展中不断增进民生福祉</w:t>
      </w:r>
      <w:bookmarkStart w:id="5" w:name="OLE_LINK6"/>
      <w:r>
        <w:rPr>
          <w:rFonts w:cs="仿宋_GB2312" w:hint="eastAsia"/>
          <w:szCs w:val="32"/>
        </w:rPr>
        <w:t>，让高质量发展彰显民生温度。</w:t>
      </w:r>
    </w:p>
    <w:p w:rsidR="00B821B1" w:rsidRDefault="00F34B35">
      <w:pPr>
        <w:pBdr>
          <w:bottom w:val="single" w:sz="4" w:space="16" w:color="FFFFFF"/>
        </w:pBdr>
        <w:tabs>
          <w:tab w:val="left" w:pos="3038"/>
        </w:tabs>
        <w:overflowPunct w:val="0"/>
        <w:adjustRightInd w:val="0"/>
        <w:snapToGrid w:val="0"/>
        <w:ind w:firstLine="643"/>
        <w:rPr>
          <w:highlight w:val="yellow"/>
        </w:rPr>
      </w:pPr>
      <w:r>
        <w:rPr>
          <w:rFonts w:hint="eastAsia"/>
          <w:b/>
          <w:bCs/>
          <w:kern w:val="0"/>
        </w:rPr>
        <w:t>拨付资金</w:t>
      </w:r>
      <w:r>
        <w:rPr>
          <w:rFonts w:hint="eastAsia"/>
          <w:b/>
          <w:bCs/>
          <w:kern w:val="0"/>
        </w:rPr>
        <w:t>157.2</w:t>
      </w:r>
      <w:r>
        <w:rPr>
          <w:rFonts w:hint="eastAsia"/>
          <w:b/>
          <w:bCs/>
          <w:kern w:val="0"/>
        </w:rPr>
        <w:t>亿元，</w:t>
      </w:r>
      <w:bookmarkStart w:id="6" w:name="OLE_LINK7"/>
      <w:bookmarkEnd w:id="5"/>
      <w:r>
        <w:rPr>
          <w:rFonts w:hint="eastAsia"/>
          <w:b/>
          <w:bCs/>
          <w:kern w:val="0"/>
        </w:rPr>
        <w:t>持续优化教育资源配置</w:t>
      </w:r>
      <w:r>
        <w:rPr>
          <w:rFonts w:hint="eastAsia"/>
          <w:b/>
          <w:bCs/>
        </w:rPr>
        <w:t>。</w:t>
      </w:r>
      <w:r>
        <w:rPr>
          <w:rFonts w:hint="eastAsia"/>
          <w:szCs w:val="32"/>
        </w:rPr>
        <w:t>顺利通过义务教育优质均衡发展国家评估认定，</w:t>
      </w:r>
      <w:r>
        <w:rPr>
          <w:rFonts w:cs="仿宋_GB2312" w:hint="eastAsia"/>
          <w:szCs w:val="32"/>
        </w:rPr>
        <w:t>形成</w:t>
      </w:r>
      <w:r>
        <w:rPr>
          <w:rFonts w:cs="仿宋_GB2312" w:hint="eastAsia"/>
          <w:szCs w:val="32"/>
        </w:rPr>
        <w:t>涵盖</w:t>
      </w:r>
      <w:r>
        <w:rPr>
          <w:rFonts w:cs="仿宋_GB2312" w:hint="eastAsia"/>
          <w:szCs w:val="32"/>
        </w:rPr>
        <w:t>15</w:t>
      </w:r>
      <w:r>
        <w:rPr>
          <w:rFonts w:cs="仿宋_GB2312" w:hint="eastAsia"/>
          <w:szCs w:val="32"/>
        </w:rPr>
        <w:t>5</w:t>
      </w:r>
      <w:r>
        <w:rPr>
          <w:rFonts w:cs="仿宋_GB2312" w:hint="eastAsia"/>
          <w:szCs w:val="32"/>
        </w:rPr>
        <w:t>所学校</w:t>
      </w:r>
      <w:r>
        <w:rPr>
          <w:rFonts w:cs="仿宋_GB2312" w:hint="eastAsia"/>
          <w:szCs w:val="32"/>
        </w:rPr>
        <w:t>的</w:t>
      </w:r>
      <w:r>
        <w:rPr>
          <w:rFonts w:cs="仿宋_GB2312" w:hint="eastAsia"/>
          <w:szCs w:val="32"/>
        </w:rPr>
        <w:t>43</w:t>
      </w:r>
      <w:r>
        <w:rPr>
          <w:rFonts w:cs="仿宋_GB2312" w:hint="eastAsia"/>
          <w:szCs w:val="32"/>
        </w:rPr>
        <w:t>个教育集团，在全市率先实现公办中小学全部集团化</w:t>
      </w:r>
      <w:r>
        <w:rPr>
          <w:rFonts w:cs="仿宋_GB2312" w:hint="eastAsia"/>
          <w:szCs w:val="32"/>
        </w:rPr>
        <w:t>；</w:t>
      </w:r>
      <w:r>
        <w:rPr>
          <w:rFonts w:hint="eastAsia"/>
        </w:rPr>
        <w:t>推进新建改扩建项目落地实施，</w:t>
      </w:r>
      <w:r>
        <w:rPr>
          <w:rFonts w:hint="eastAsia"/>
          <w:szCs w:val="32"/>
        </w:rPr>
        <w:t>扩增学位</w:t>
      </w:r>
      <w:r>
        <w:rPr>
          <w:rFonts w:hint="eastAsia"/>
          <w:szCs w:val="32"/>
        </w:rPr>
        <w:t>80</w:t>
      </w:r>
      <w:r>
        <w:rPr>
          <w:rFonts w:hint="eastAsia"/>
          <w:szCs w:val="32"/>
        </w:rPr>
        <w:t>54</w:t>
      </w:r>
      <w:r>
        <w:rPr>
          <w:rFonts w:hint="eastAsia"/>
          <w:szCs w:val="32"/>
        </w:rPr>
        <w:t>个</w:t>
      </w:r>
      <w:r>
        <w:rPr>
          <w:rFonts w:hint="eastAsia"/>
          <w:szCs w:val="32"/>
        </w:rPr>
        <w:t>，进一步</w:t>
      </w:r>
      <w:r>
        <w:rPr>
          <w:rFonts w:hint="eastAsia"/>
        </w:rPr>
        <w:t>提升海淀教育优质学位供给能力；</w:t>
      </w:r>
      <w:r>
        <w:rPr>
          <w:rFonts w:cs="仿宋_GB2312" w:hint="eastAsia"/>
          <w:szCs w:val="32"/>
        </w:rPr>
        <w:t>保障</w:t>
      </w:r>
      <w:r>
        <w:rPr>
          <w:rFonts w:cs="仿宋_GB2312" w:hint="eastAsia"/>
          <w:szCs w:val="32"/>
        </w:rPr>
        <w:t>48</w:t>
      </w:r>
      <w:r>
        <w:rPr>
          <w:rFonts w:cs="仿宋_GB2312" w:hint="eastAsia"/>
          <w:szCs w:val="32"/>
        </w:rPr>
        <w:t>万人次乘坐通学定制公交车，缓解学校周边</w:t>
      </w:r>
      <w:r>
        <w:rPr>
          <w:rFonts w:cs="仿宋_GB2312" w:hint="eastAsia"/>
          <w:szCs w:val="32"/>
        </w:rPr>
        <w:t>上下学</w:t>
      </w:r>
      <w:r>
        <w:rPr>
          <w:rFonts w:cs="仿宋_GB2312" w:hint="eastAsia"/>
          <w:szCs w:val="32"/>
        </w:rPr>
        <w:t>高峰交通拥堵问题；</w:t>
      </w:r>
      <w:r>
        <w:rPr>
          <w:rFonts w:hint="eastAsia"/>
        </w:rPr>
        <w:t>坚持“五育”并举</w:t>
      </w:r>
      <w:r>
        <w:rPr>
          <w:rFonts w:hint="eastAsia"/>
        </w:rPr>
        <w:t>，强化学校教育主阵地作用；</w:t>
      </w:r>
      <w:r>
        <w:rPr>
          <w:rFonts w:hint="eastAsia"/>
        </w:rPr>
        <w:t>聚焦新时代高水平教师队伍建设，举办全国性学术会议，大力弘扬教育家精神；</w:t>
      </w:r>
      <w:r>
        <w:rPr>
          <w:rFonts w:hint="eastAsia"/>
        </w:rPr>
        <w:t>高质量建设海淀家长学校，推出家长大讲堂课程，</w:t>
      </w:r>
      <w:r>
        <w:rPr>
          <w:rFonts w:hint="eastAsia"/>
        </w:rPr>
        <w:t>辐射家长</w:t>
      </w:r>
      <w:r>
        <w:rPr>
          <w:rFonts w:hint="eastAsia"/>
        </w:rPr>
        <w:t>近</w:t>
      </w:r>
      <w:r>
        <w:rPr>
          <w:rFonts w:hint="eastAsia"/>
        </w:rPr>
        <w:t>6</w:t>
      </w:r>
      <w:r>
        <w:rPr>
          <w:rFonts w:hint="eastAsia"/>
        </w:rPr>
        <w:t>0</w:t>
      </w:r>
      <w:r>
        <w:rPr>
          <w:rFonts w:hint="eastAsia"/>
        </w:rPr>
        <w:t>万人次</w:t>
      </w:r>
      <w:r>
        <w:rPr>
          <w:rFonts w:hint="eastAsia"/>
        </w:rPr>
        <w:t>；</w:t>
      </w:r>
      <w:r>
        <w:rPr>
          <w:rFonts w:hint="eastAsia"/>
        </w:rPr>
        <w:t>抢</w:t>
      </w:r>
      <w:r>
        <w:rPr>
          <w:rFonts w:hint="eastAsia"/>
        </w:rPr>
        <w:t>抓科技革命新机遇，推进拔尖创新人才培养以及人工智能大模型在教育领域的率先应用，在教育赋能新质生产力高质量发展上精准发力。</w:t>
      </w:r>
    </w:p>
    <w:p w:rsidR="00B821B1" w:rsidRDefault="00F34B35">
      <w:pPr>
        <w:pBdr>
          <w:bottom w:val="single" w:sz="4" w:space="16" w:color="FFFFFF"/>
        </w:pBdr>
        <w:tabs>
          <w:tab w:val="left" w:pos="3038"/>
        </w:tabs>
        <w:overflowPunct w:val="0"/>
        <w:adjustRightInd w:val="0"/>
        <w:snapToGrid w:val="0"/>
        <w:ind w:firstLine="643"/>
        <w:rPr>
          <w:szCs w:val="32"/>
          <w:highlight w:val="yellow"/>
        </w:rPr>
      </w:pPr>
      <w:r>
        <w:rPr>
          <w:rFonts w:hint="eastAsia"/>
          <w:b/>
          <w:bCs/>
          <w:kern w:val="0"/>
        </w:rPr>
        <w:t>拨付资金</w:t>
      </w:r>
      <w:r>
        <w:rPr>
          <w:rFonts w:hint="eastAsia"/>
          <w:b/>
          <w:bCs/>
          <w:kern w:val="0"/>
        </w:rPr>
        <w:t>144.3</w:t>
      </w:r>
      <w:r>
        <w:rPr>
          <w:rFonts w:hint="eastAsia"/>
          <w:b/>
          <w:bCs/>
          <w:kern w:val="0"/>
        </w:rPr>
        <w:t>亿元，不断提升就业和社保质量</w:t>
      </w:r>
      <w:r>
        <w:rPr>
          <w:rFonts w:hint="eastAsia"/>
          <w:b/>
          <w:bCs/>
        </w:rPr>
        <w:t>。</w:t>
      </w:r>
      <w:r>
        <w:rPr>
          <w:rFonts w:cs="仿宋_GB2312" w:hint="eastAsia"/>
          <w:szCs w:val="32"/>
        </w:rPr>
        <w:t>促进高质量充分就业，</w:t>
      </w:r>
      <w:r>
        <w:rPr>
          <w:rFonts w:cs="仿宋_GB2312" w:hint="eastAsia"/>
          <w:szCs w:val="32"/>
        </w:rPr>
        <w:t>完善和落实各项就业政策，开展各类招聘活动</w:t>
      </w:r>
      <w:r>
        <w:rPr>
          <w:rFonts w:cs="仿宋_GB2312" w:hint="eastAsia"/>
          <w:szCs w:val="32"/>
        </w:rPr>
        <w:t>277</w:t>
      </w:r>
      <w:r>
        <w:rPr>
          <w:rFonts w:cs="仿宋_GB2312" w:hint="eastAsia"/>
          <w:szCs w:val="32"/>
        </w:rPr>
        <w:t>场，提供岗位</w:t>
      </w:r>
      <w:r>
        <w:rPr>
          <w:rFonts w:cs="仿宋_GB2312" w:hint="eastAsia"/>
          <w:szCs w:val="32"/>
        </w:rPr>
        <w:t>15.2</w:t>
      </w:r>
      <w:r>
        <w:rPr>
          <w:rFonts w:cs="仿宋_GB2312" w:hint="eastAsia"/>
          <w:szCs w:val="32"/>
        </w:rPr>
        <w:t>万余个</w:t>
      </w:r>
      <w:r>
        <w:rPr>
          <w:rFonts w:cs="仿宋_GB2312" w:hint="eastAsia"/>
          <w:szCs w:val="32"/>
        </w:rPr>
        <w:t>，成功</w:t>
      </w:r>
      <w:r>
        <w:rPr>
          <w:rFonts w:cs="仿宋_GB2312" w:hint="eastAsia"/>
          <w:szCs w:val="32"/>
        </w:rPr>
        <w:t>打造“中关村创客大赛”及“创业北京”等创业品牌</w:t>
      </w:r>
      <w:r>
        <w:rPr>
          <w:rFonts w:cs="仿宋_GB2312" w:hint="eastAsia"/>
          <w:szCs w:val="32"/>
        </w:rPr>
        <w:t>；</w:t>
      </w:r>
      <w:r>
        <w:rPr>
          <w:rFonts w:cs="仿宋_GB2312" w:hint="eastAsia"/>
          <w:szCs w:val="32"/>
        </w:rPr>
        <w:t>健全社会救助体系</w:t>
      </w:r>
      <w:r>
        <w:rPr>
          <w:rFonts w:cs="仿宋_GB2312" w:hint="eastAsia"/>
          <w:bCs/>
          <w:szCs w:val="32"/>
        </w:rPr>
        <w:t>，</w:t>
      </w:r>
      <w:r>
        <w:rPr>
          <w:rFonts w:cs="仿宋_GB2312" w:hint="eastAsia"/>
          <w:szCs w:val="32"/>
        </w:rPr>
        <w:t>推进服务类社会救助全国试点工作</w:t>
      </w:r>
      <w:r>
        <w:rPr>
          <w:rFonts w:cs="仿宋_GB2312" w:hint="eastAsia"/>
          <w:szCs w:val="32"/>
        </w:rPr>
        <w:t>；</w:t>
      </w:r>
      <w:r>
        <w:rPr>
          <w:rFonts w:cs="仿宋_GB2312" w:hint="eastAsia"/>
          <w:szCs w:val="32"/>
        </w:rPr>
        <w:t>高标准做好退役军人服务保障，深化双拥共建，争创全国双拥模范城</w:t>
      </w:r>
      <w:r>
        <w:rPr>
          <w:rFonts w:cs="仿宋_GB2312" w:hint="eastAsia"/>
          <w:szCs w:val="32"/>
        </w:rPr>
        <w:t>“十连冠”；优化妇女儿童发展环境，入选第三批建设国家儿童友好城市名单；</w:t>
      </w:r>
      <w:r>
        <w:rPr>
          <w:rFonts w:cs="仿宋_GB2312" w:hint="eastAsia"/>
          <w:szCs w:val="32"/>
        </w:rPr>
        <w:t>切实抓好养老服务这件民生大事</w:t>
      </w:r>
      <w:r>
        <w:rPr>
          <w:rFonts w:cs="仿宋_GB2312" w:hint="eastAsia"/>
          <w:szCs w:val="32"/>
        </w:rPr>
        <w:t>，</w:t>
      </w:r>
      <w:r>
        <w:rPr>
          <w:rFonts w:cs="仿宋_GB2312" w:hint="eastAsia"/>
          <w:szCs w:val="32"/>
        </w:rPr>
        <w:t>新增备案社区养老服务驿站</w:t>
      </w:r>
      <w:r>
        <w:rPr>
          <w:rFonts w:cs="仿宋_GB2312" w:hint="eastAsia"/>
          <w:szCs w:val="32"/>
        </w:rPr>
        <w:t>25</w:t>
      </w:r>
      <w:r>
        <w:rPr>
          <w:rFonts w:cs="仿宋_GB2312" w:hint="eastAsia"/>
          <w:szCs w:val="32"/>
        </w:rPr>
        <w:t>家</w:t>
      </w:r>
      <w:r>
        <w:rPr>
          <w:rFonts w:cs="仿宋_GB2312" w:hint="eastAsia"/>
          <w:szCs w:val="32"/>
        </w:rPr>
        <w:t>，</w:t>
      </w:r>
      <w:r>
        <w:rPr>
          <w:rFonts w:cs="仿宋_GB2312" w:hint="eastAsia"/>
          <w:szCs w:val="32"/>
        </w:rPr>
        <w:t>建成</w:t>
      </w:r>
      <w:r>
        <w:rPr>
          <w:rFonts w:cs="仿宋_GB2312" w:hint="eastAsia"/>
          <w:szCs w:val="32"/>
        </w:rPr>
        <w:t>街镇区域养老服</w:t>
      </w:r>
      <w:r>
        <w:rPr>
          <w:rFonts w:cs="仿宋_GB2312" w:hint="eastAsia"/>
          <w:szCs w:val="32"/>
        </w:rPr>
        <w:lastRenderedPageBreak/>
        <w:t>务中心</w:t>
      </w:r>
      <w:r>
        <w:rPr>
          <w:rFonts w:hint="eastAsia"/>
          <w:szCs w:val="32"/>
        </w:rPr>
        <w:t>1</w:t>
      </w:r>
      <w:r>
        <w:rPr>
          <w:rFonts w:hint="eastAsia"/>
          <w:szCs w:val="32"/>
        </w:rPr>
        <w:t>5</w:t>
      </w:r>
      <w:r>
        <w:rPr>
          <w:rFonts w:cs="仿宋_GB2312" w:hint="eastAsia"/>
          <w:szCs w:val="32"/>
        </w:rPr>
        <w:t>家</w:t>
      </w:r>
      <w:r>
        <w:rPr>
          <w:rFonts w:cs="仿宋_GB2312" w:hint="eastAsia"/>
          <w:szCs w:val="32"/>
        </w:rPr>
        <w:t>，服务</w:t>
      </w:r>
      <w:r>
        <w:rPr>
          <w:rFonts w:cs="仿宋_GB2312" w:hint="eastAsia"/>
          <w:szCs w:val="32"/>
        </w:rPr>
        <w:t>家庭照护床位</w:t>
      </w:r>
      <w:r>
        <w:rPr>
          <w:rFonts w:cs="仿宋_GB2312" w:hint="eastAsia"/>
          <w:szCs w:val="32"/>
        </w:rPr>
        <w:t>覆盖面和服务量</w:t>
      </w:r>
      <w:r>
        <w:rPr>
          <w:rFonts w:cs="仿宋_GB2312" w:hint="eastAsia"/>
          <w:szCs w:val="32"/>
        </w:rPr>
        <w:t>居</w:t>
      </w:r>
      <w:r>
        <w:rPr>
          <w:rFonts w:cs="仿宋_GB2312" w:hint="eastAsia"/>
          <w:szCs w:val="32"/>
        </w:rPr>
        <w:t>全市首位</w:t>
      </w:r>
      <w:r>
        <w:rPr>
          <w:rFonts w:cs="仿宋_GB2312" w:hint="eastAsia"/>
          <w:szCs w:val="32"/>
        </w:rPr>
        <w:t>，</w:t>
      </w:r>
      <w:r>
        <w:rPr>
          <w:rFonts w:cs="仿宋_GB2312" w:hint="eastAsia"/>
          <w:szCs w:val="32"/>
        </w:rPr>
        <w:t>引导、支持、规范养老助餐服务发展，探索打造“海淀食堂”服务品牌</w:t>
      </w:r>
      <w:r>
        <w:rPr>
          <w:rFonts w:cs="仿宋_GB2312" w:hint="eastAsia"/>
          <w:szCs w:val="40"/>
        </w:rPr>
        <w:t>；</w:t>
      </w:r>
      <w:r>
        <w:rPr>
          <w:rFonts w:hAnsi="仿宋" w:hint="eastAsia"/>
          <w:szCs w:val="32"/>
        </w:rPr>
        <w:t>围绕守护“小小孩”健康成长，</w:t>
      </w:r>
      <w:r>
        <w:rPr>
          <w:rFonts w:cs="仿宋_GB2312" w:hint="eastAsia"/>
          <w:szCs w:val="40"/>
        </w:rPr>
        <w:t>出台海</w:t>
      </w:r>
      <w:r>
        <w:rPr>
          <w:rFonts w:cs="仿宋_GB2312" w:hint="eastAsia"/>
          <w:szCs w:val="40"/>
        </w:rPr>
        <w:t>淀</w:t>
      </w:r>
      <w:r>
        <w:rPr>
          <w:rFonts w:cs="仿宋_GB2312" w:hint="eastAsia"/>
          <w:szCs w:val="40"/>
        </w:rPr>
        <w:t>区普惠托育服务试点工作财政补助资金实施细则，</w:t>
      </w:r>
      <w:r>
        <w:rPr>
          <w:rFonts w:cs="仿宋_GB2312" w:hint="eastAsia"/>
          <w:szCs w:val="40"/>
        </w:rPr>
        <w:t>推动</w:t>
      </w:r>
      <w:r>
        <w:rPr>
          <w:rFonts w:hAnsi="仿宋" w:hint="eastAsia"/>
          <w:szCs w:val="32"/>
        </w:rPr>
        <w:t>生育支持体系建设</w:t>
      </w:r>
      <w:r>
        <w:rPr>
          <w:rFonts w:cs="仿宋_GB2312" w:hint="eastAsia"/>
          <w:szCs w:val="32"/>
        </w:rPr>
        <w:t>。</w:t>
      </w:r>
    </w:p>
    <w:p w:rsidR="00B821B1" w:rsidRDefault="00F34B35">
      <w:pPr>
        <w:pBdr>
          <w:bottom w:val="single" w:sz="4" w:space="16" w:color="FFFFFF"/>
        </w:pBdr>
        <w:tabs>
          <w:tab w:val="left" w:pos="3038"/>
        </w:tabs>
        <w:overflowPunct w:val="0"/>
        <w:adjustRightInd w:val="0"/>
        <w:snapToGrid w:val="0"/>
        <w:ind w:firstLine="643"/>
      </w:pPr>
      <w:r>
        <w:rPr>
          <w:rFonts w:hint="eastAsia"/>
          <w:b/>
          <w:bCs/>
          <w:kern w:val="0"/>
        </w:rPr>
        <w:t>拨付资金</w:t>
      </w:r>
      <w:r>
        <w:rPr>
          <w:rFonts w:hint="eastAsia"/>
          <w:b/>
          <w:bCs/>
          <w:kern w:val="0"/>
        </w:rPr>
        <w:t>58.9</w:t>
      </w:r>
      <w:r>
        <w:rPr>
          <w:rFonts w:hint="eastAsia"/>
          <w:b/>
          <w:bCs/>
          <w:kern w:val="0"/>
        </w:rPr>
        <w:t>亿元，</w:t>
      </w:r>
      <w:r>
        <w:rPr>
          <w:rFonts w:hint="eastAsia"/>
          <w:b/>
          <w:bCs/>
        </w:rPr>
        <w:t>持续巩固健康海淀成果</w:t>
      </w:r>
      <w:r>
        <w:rPr>
          <w:rFonts w:hint="eastAsia"/>
          <w:b/>
          <w:bCs/>
        </w:rPr>
        <w:t>。</w:t>
      </w:r>
      <w:bookmarkStart w:id="7" w:name="OLE_LINK5"/>
      <w:r>
        <w:rPr>
          <w:rFonts w:cs="仿宋_GB2312" w:hint="eastAsia"/>
          <w:szCs w:val="32"/>
        </w:rPr>
        <w:t>深化医药卫生体制改革，深入推进“三医”</w:t>
      </w:r>
      <w:r>
        <w:rPr>
          <w:rFonts w:cs="仿宋_GB2312" w:hint="eastAsia"/>
          <w:szCs w:val="32"/>
        </w:rPr>
        <w:t>协同发展和治理、</w:t>
      </w:r>
      <w:r>
        <w:rPr>
          <w:rFonts w:cs="仿宋_GB2312" w:hint="eastAsia"/>
          <w:szCs w:val="32"/>
        </w:rPr>
        <w:t>国家公立医院改革和高质量发展示范项目</w:t>
      </w:r>
      <w:r>
        <w:rPr>
          <w:rFonts w:cs="仿宋_GB2312" w:hint="eastAsia"/>
          <w:szCs w:val="32"/>
        </w:rPr>
        <w:t>；</w:t>
      </w:r>
      <w:r>
        <w:rPr>
          <w:rFonts w:cs="仿宋_GB2312" w:hint="eastAsia"/>
          <w:szCs w:val="32"/>
        </w:rPr>
        <w:t>优化医疗资源布局，</w:t>
      </w:r>
      <w:r>
        <w:rPr>
          <w:rFonts w:cs="仿宋_GB2312" w:hint="eastAsia"/>
          <w:szCs w:val="32"/>
        </w:rPr>
        <w:t>推动</w:t>
      </w:r>
      <w:r>
        <w:rPr>
          <w:rFonts w:cs="仿宋_GB2312" w:hint="eastAsia"/>
          <w:szCs w:val="40"/>
        </w:rPr>
        <w:t>北部医疗中心建设，保障海淀区妇幼保健院北部院区医疗设备等前期资源投入</w:t>
      </w:r>
      <w:r>
        <w:rPr>
          <w:rFonts w:cs="仿宋_GB2312" w:hint="eastAsia"/>
          <w:szCs w:val="40"/>
        </w:rPr>
        <w:t>，新建</w:t>
      </w:r>
      <w:r>
        <w:rPr>
          <w:rFonts w:cs="仿宋_GB2312" w:hint="eastAsia"/>
          <w:szCs w:val="40"/>
        </w:rPr>
        <w:t>4</w:t>
      </w:r>
      <w:r>
        <w:rPr>
          <w:rFonts w:cs="仿宋_GB2312" w:hint="eastAsia"/>
          <w:szCs w:val="40"/>
        </w:rPr>
        <w:t>个社区卫生服务站，</w:t>
      </w:r>
      <w:r>
        <w:rPr>
          <w:rFonts w:cs="仿宋_GB2312" w:hint="eastAsia"/>
          <w:szCs w:val="40"/>
        </w:rPr>
        <w:t>新增</w:t>
      </w:r>
      <w:r>
        <w:rPr>
          <w:rFonts w:cs="仿宋_GB2312" w:hint="eastAsia"/>
          <w:szCs w:val="40"/>
        </w:rPr>
        <w:t>12</w:t>
      </w:r>
      <w:r>
        <w:rPr>
          <w:rFonts w:cs="仿宋_GB2312" w:hint="eastAsia"/>
          <w:szCs w:val="40"/>
        </w:rPr>
        <w:t>家医疗机构加入综合医联体</w:t>
      </w:r>
      <w:r>
        <w:rPr>
          <w:rFonts w:cs="仿宋_GB2312" w:hint="eastAsia"/>
          <w:szCs w:val="40"/>
        </w:rPr>
        <w:t>，扩大优质</w:t>
      </w:r>
      <w:r>
        <w:rPr>
          <w:rFonts w:cs="仿宋_GB2312" w:hint="eastAsia"/>
          <w:szCs w:val="40"/>
        </w:rPr>
        <w:t>医疗资源辐射范围</w:t>
      </w:r>
      <w:r>
        <w:rPr>
          <w:rFonts w:cs="仿宋_GB2312" w:hint="eastAsia"/>
          <w:szCs w:val="40"/>
        </w:rPr>
        <w:t>，</w:t>
      </w:r>
      <w:r>
        <w:rPr>
          <w:rFonts w:cs="仿宋_GB2312" w:hint="eastAsia"/>
          <w:szCs w:val="32"/>
        </w:rPr>
        <w:t>提升</w:t>
      </w:r>
      <w:r>
        <w:rPr>
          <w:rFonts w:cs="仿宋_GB2312" w:hint="eastAsia"/>
          <w:szCs w:val="32"/>
        </w:rPr>
        <w:t>群众就医便捷性</w:t>
      </w:r>
      <w:r>
        <w:rPr>
          <w:rFonts w:cs="仿宋_GB2312" w:hint="eastAsia"/>
          <w:szCs w:val="32"/>
        </w:rPr>
        <w:t>和满意度</w:t>
      </w:r>
      <w:r>
        <w:rPr>
          <w:rFonts w:cs="仿宋_GB2312" w:hint="eastAsia"/>
          <w:szCs w:val="40"/>
        </w:rPr>
        <w:t>；</w:t>
      </w:r>
      <w:r>
        <w:rPr>
          <w:rFonts w:cs="仿宋_GB2312" w:hint="eastAsia"/>
          <w:szCs w:val="32"/>
        </w:rPr>
        <w:t>促进中医药传承振兴，创建全国基层中医药工作示范</w:t>
      </w:r>
      <w:r>
        <w:rPr>
          <w:rFonts w:cs="仿宋_GB2312" w:hint="eastAsia"/>
          <w:szCs w:val="32"/>
        </w:rPr>
        <w:t>区</w:t>
      </w:r>
      <w:r>
        <w:rPr>
          <w:rFonts w:cs="仿宋_GB2312" w:hint="eastAsia"/>
          <w:szCs w:val="32"/>
        </w:rPr>
        <w:t>；</w:t>
      </w:r>
      <w:r>
        <w:rPr>
          <w:rFonts w:cs="仿宋_GB2312" w:hint="eastAsia"/>
          <w:szCs w:val="40"/>
        </w:rPr>
        <w:t>落实城乡居民基本医疗保险财政补助政策，持续</w:t>
      </w:r>
      <w:r>
        <w:rPr>
          <w:rFonts w:cs="仿宋_GB2312" w:hint="eastAsia"/>
          <w:szCs w:val="40"/>
        </w:rPr>
        <w:t>完善多层次医疗保障体系</w:t>
      </w:r>
      <w:r>
        <w:rPr>
          <w:rFonts w:cs="仿宋_GB2312" w:hint="eastAsia"/>
          <w:szCs w:val="40"/>
        </w:rPr>
        <w:t>，</w:t>
      </w:r>
      <w:r>
        <w:rPr>
          <w:rFonts w:cs="仿宋_GB2312" w:hint="eastAsia"/>
          <w:szCs w:val="40"/>
        </w:rPr>
        <w:t>做好基本医疗保险和商业保险衔接，切实保障困难群体医疗保障待遇</w:t>
      </w:r>
      <w:r>
        <w:rPr>
          <w:rFonts w:hAnsi="仿宋" w:hint="eastAsia"/>
          <w:szCs w:val="32"/>
        </w:rPr>
        <w:t>。</w:t>
      </w:r>
    </w:p>
    <w:bookmarkEnd w:id="7"/>
    <w:p w:rsidR="00B821B1" w:rsidRDefault="00F34B35">
      <w:pPr>
        <w:pBdr>
          <w:bottom w:val="single" w:sz="4" w:space="16" w:color="FFFFFF"/>
        </w:pBdr>
        <w:tabs>
          <w:tab w:val="left" w:pos="3038"/>
        </w:tabs>
        <w:overflowPunct w:val="0"/>
        <w:adjustRightInd w:val="0"/>
        <w:snapToGrid w:val="0"/>
        <w:ind w:firstLine="643"/>
      </w:pPr>
      <w:r>
        <w:rPr>
          <w:rFonts w:hint="eastAsia"/>
          <w:b/>
          <w:bCs/>
          <w:kern w:val="0"/>
        </w:rPr>
        <w:t>拨付资金</w:t>
      </w:r>
      <w:r>
        <w:rPr>
          <w:rFonts w:hint="eastAsia"/>
          <w:b/>
          <w:bCs/>
          <w:kern w:val="0"/>
        </w:rPr>
        <w:t>10.1</w:t>
      </w:r>
      <w:r>
        <w:rPr>
          <w:rFonts w:hint="eastAsia"/>
          <w:b/>
          <w:bCs/>
          <w:kern w:val="0"/>
        </w:rPr>
        <w:t>亿元，</w:t>
      </w:r>
      <w:bookmarkEnd w:id="6"/>
      <w:r>
        <w:rPr>
          <w:rFonts w:hint="eastAsia"/>
          <w:b/>
          <w:bCs/>
          <w:kern w:val="0"/>
        </w:rPr>
        <w:t>努力开创文化赋能提质新局面</w:t>
      </w:r>
      <w:r>
        <w:rPr>
          <w:rFonts w:hint="eastAsia"/>
          <w:b/>
          <w:bCs/>
        </w:rPr>
        <w:t>。</w:t>
      </w:r>
      <w:r>
        <w:rPr>
          <w:rFonts w:cs="仿宋_GB2312" w:hint="eastAsia"/>
          <w:szCs w:val="32"/>
          <w:lang w:val="zh-CN"/>
        </w:rPr>
        <w:t>大力开展文化惠民，办好</w:t>
      </w:r>
      <w:r>
        <w:rPr>
          <w:rFonts w:hint="eastAsia"/>
        </w:rPr>
        <w:t>“海之春”新春文化季、</w:t>
      </w:r>
      <w:r>
        <w:rPr>
          <w:rFonts w:cs="仿宋_GB2312" w:hint="eastAsia"/>
          <w:szCs w:val="32"/>
          <w:lang w:val="zh-CN"/>
        </w:rPr>
        <w:t>大学生</w:t>
      </w:r>
      <w:r>
        <w:rPr>
          <w:rFonts w:cs="仿宋_GB2312" w:hint="eastAsia"/>
          <w:szCs w:val="32"/>
          <w:lang w:val="zh-CN"/>
        </w:rPr>
        <w:t>AI</w:t>
      </w:r>
      <w:r>
        <w:rPr>
          <w:rFonts w:cs="仿宋_GB2312" w:hint="eastAsia"/>
          <w:szCs w:val="32"/>
          <w:lang w:val="zh-CN"/>
        </w:rPr>
        <w:t>艺术季、中关村舞剧展演季</w:t>
      </w:r>
      <w:r>
        <w:rPr>
          <w:rFonts w:cs="仿宋_GB2312" w:hint="eastAsia"/>
          <w:szCs w:val="32"/>
        </w:rPr>
        <w:t>等文化活动和</w:t>
      </w:r>
      <w:r>
        <w:rPr>
          <w:rFonts w:cs="仿宋_GB2312" w:hint="eastAsia"/>
          <w:szCs w:val="32"/>
          <w:lang w:val="zh-CN"/>
        </w:rPr>
        <w:t>“两弹一星”在海淀主题展，筹办中关村文化展</w:t>
      </w:r>
      <w:r>
        <w:rPr>
          <w:rFonts w:cs="仿宋_GB2312" w:hint="eastAsia"/>
          <w:szCs w:val="32"/>
          <w:lang w:val="zh-CN"/>
        </w:rPr>
        <w:t>；</w:t>
      </w:r>
      <w:r>
        <w:rPr>
          <w:rFonts w:cs="仿宋_GB2312" w:hint="eastAsia"/>
          <w:szCs w:val="32"/>
        </w:rPr>
        <w:t>加快推进海淀第三图书馆、北部文化中心图书馆建设和海淀剧院升级改造，推动三山五园文化艺术中心对外</w:t>
      </w:r>
      <w:r>
        <w:rPr>
          <w:rFonts w:cs="仿宋_GB2312" w:hint="eastAsia"/>
          <w:szCs w:val="32"/>
        </w:rPr>
        <w:t>开放</w:t>
      </w:r>
      <w:r>
        <w:rPr>
          <w:rFonts w:cs="仿宋_GB2312" w:hint="eastAsia"/>
          <w:szCs w:val="32"/>
        </w:rPr>
        <w:t>，鼓励</w:t>
      </w:r>
      <w:r>
        <w:rPr>
          <w:rFonts w:cs="仿宋_GB2312" w:hint="eastAsia"/>
          <w:szCs w:val="32"/>
          <w:lang w:val="zh-CN"/>
        </w:rPr>
        <w:t>社会力量参与各类新型公共文化空间建设</w:t>
      </w:r>
      <w:r>
        <w:rPr>
          <w:rFonts w:hint="eastAsia"/>
        </w:rPr>
        <w:t>；</w:t>
      </w:r>
      <w:bookmarkStart w:id="8" w:name="OLE_LINK8"/>
      <w:r>
        <w:rPr>
          <w:rFonts w:hint="eastAsia"/>
          <w:bCs/>
          <w:szCs w:val="32"/>
        </w:rPr>
        <w:t>活化文物旅游资源，全面推进海淀区第四次全国文物普查工作，支持摩诃庵等</w:t>
      </w:r>
      <w:r>
        <w:rPr>
          <w:rFonts w:hint="eastAsia"/>
          <w:bCs/>
          <w:szCs w:val="32"/>
        </w:rPr>
        <w:t>20</w:t>
      </w:r>
      <w:r>
        <w:rPr>
          <w:rFonts w:hint="eastAsia"/>
          <w:bCs/>
          <w:szCs w:val="32"/>
        </w:rPr>
        <w:t>个文物修缮项目</w:t>
      </w:r>
      <w:r>
        <w:rPr>
          <w:rFonts w:hint="eastAsia"/>
          <w:bCs/>
          <w:szCs w:val="32"/>
        </w:rPr>
        <w:t>，</w:t>
      </w:r>
      <w:r>
        <w:rPr>
          <w:rFonts w:hint="eastAsia"/>
          <w:bCs/>
          <w:szCs w:val="32"/>
        </w:rPr>
        <w:t>832</w:t>
      </w:r>
      <w:r>
        <w:rPr>
          <w:rFonts w:hint="eastAsia"/>
          <w:bCs/>
          <w:szCs w:val="32"/>
        </w:rPr>
        <w:t>件出土文物回归海淀，</w:t>
      </w:r>
      <w:r>
        <w:rPr>
          <w:rFonts w:hint="eastAsia"/>
          <w:bCs/>
          <w:szCs w:val="32"/>
        </w:rPr>
        <w:t>发布海淀文</w:t>
      </w:r>
      <w:r>
        <w:rPr>
          <w:rFonts w:hint="eastAsia"/>
          <w:bCs/>
          <w:szCs w:val="32"/>
        </w:rPr>
        <w:lastRenderedPageBreak/>
        <w:t>旅大模型游客服务智能体，推出一系列科技旅游精品线路</w:t>
      </w:r>
      <w:r>
        <w:rPr>
          <w:rFonts w:hint="eastAsia"/>
          <w:bCs/>
          <w:szCs w:val="32"/>
        </w:rPr>
        <w:t>；</w:t>
      </w:r>
      <w:r>
        <w:rPr>
          <w:rFonts w:cs="仿宋_GB2312"/>
          <w:szCs w:val="32"/>
          <w:lang w:val="zh-CN"/>
        </w:rPr>
        <w:t>推动全国全民运动健</w:t>
      </w:r>
      <w:r>
        <w:rPr>
          <w:rFonts w:cs="仿宋_GB2312"/>
          <w:szCs w:val="32"/>
          <w:lang w:val="zh-CN"/>
        </w:rPr>
        <w:t>身模范区创建，</w:t>
      </w:r>
      <w:r>
        <w:rPr>
          <w:rFonts w:hint="eastAsia"/>
          <w:bCs/>
          <w:szCs w:val="32"/>
        </w:rPr>
        <w:t>新建和更</w:t>
      </w:r>
      <w:r>
        <w:rPr>
          <w:rFonts w:hint="eastAsia"/>
          <w:bCs/>
          <w:szCs w:val="32"/>
        </w:rPr>
        <w:t>新</w:t>
      </w:r>
      <w:r>
        <w:rPr>
          <w:rFonts w:hint="eastAsia"/>
          <w:bCs/>
          <w:szCs w:val="32"/>
        </w:rPr>
        <w:t>2724</w:t>
      </w:r>
      <w:r>
        <w:rPr>
          <w:rFonts w:hint="eastAsia"/>
          <w:bCs/>
          <w:szCs w:val="32"/>
        </w:rPr>
        <w:t>件全民健身器材，成功举办首届海淀马拉松</w:t>
      </w:r>
      <w:r>
        <w:rPr>
          <w:rFonts w:hint="eastAsia"/>
          <w:bCs/>
          <w:szCs w:val="32"/>
        </w:rPr>
        <w:t>、海淀区中小学生冬季越野跑接力赛</w:t>
      </w:r>
      <w:r>
        <w:rPr>
          <w:rFonts w:hint="eastAsia"/>
          <w:bCs/>
          <w:szCs w:val="32"/>
        </w:rPr>
        <w:t>等全民运动赛事，</w:t>
      </w:r>
      <w:bookmarkEnd w:id="8"/>
      <w:r>
        <w:rPr>
          <w:rFonts w:hint="eastAsia"/>
          <w:bCs/>
          <w:szCs w:val="32"/>
        </w:rPr>
        <w:t>打造活力城市</w:t>
      </w:r>
      <w:r>
        <w:rPr>
          <w:rFonts w:hint="eastAsia"/>
        </w:rPr>
        <w:t>。</w:t>
      </w:r>
    </w:p>
    <w:p w:rsidR="00B821B1" w:rsidRDefault="00F34B35">
      <w:pPr>
        <w:numPr>
          <w:ilvl w:val="0"/>
          <w:numId w:val="2"/>
        </w:numPr>
        <w:pBdr>
          <w:bottom w:val="single" w:sz="4" w:space="16" w:color="FFFFFF"/>
        </w:pBdr>
        <w:tabs>
          <w:tab w:val="left" w:pos="3038"/>
        </w:tabs>
        <w:overflowPunct w:val="0"/>
        <w:spacing w:line="580" w:lineRule="exact"/>
        <w:ind w:firstLine="640"/>
        <w:rPr>
          <w:rFonts w:ascii="黑体" w:eastAsia="黑体"/>
          <w:szCs w:val="32"/>
        </w:rPr>
      </w:pPr>
      <w:r>
        <w:rPr>
          <w:rFonts w:ascii="黑体" w:eastAsia="黑体" w:hAnsi="黑体" w:cs="黑体" w:hint="eastAsia"/>
          <w:szCs w:val="32"/>
        </w:rPr>
        <w:t>财</w:t>
      </w:r>
      <w:r>
        <w:rPr>
          <w:rFonts w:ascii="黑体" w:eastAsia="黑体" w:hint="eastAsia"/>
          <w:szCs w:val="32"/>
        </w:rPr>
        <w:t>政重点工作推进及深化改革情况</w:t>
      </w:r>
    </w:p>
    <w:p w:rsidR="00B821B1" w:rsidRDefault="00F34B35">
      <w:pPr>
        <w:pBdr>
          <w:bottom w:val="single" w:sz="4" w:space="16" w:color="FFFFFF"/>
        </w:pBdr>
        <w:tabs>
          <w:tab w:val="left" w:pos="3038"/>
        </w:tabs>
        <w:overflowPunct w:val="0"/>
        <w:spacing w:line="580" w:lineRule="exact"/>
        <w:ind w:firstLine="643"/>
        <w:rPr>
          <w:rFonts w:hAnsi="黑体"/>
          <w:bCs/>
          <w:szCs w:val="32"/>
        </w:rPr>
      </w:pPr>
      <w:r>
        <w:rPr>
          <w:rFonts w:hint="eastAsia"/>
          <w:b/>
          <w:bCs/>
        </w:rPr>
        <w:t>落实落细习惯过紧日子要求。一</w:t>
      </w:r>
      <w:r>
        <w:rPr>
          <w:rFonts w:hAnsi="仿宋" w:cs="仿宋_GB2312" w:hint="eastAsia"/>
          <w:b/>
          <w:bCs/>
          <w:szCs w:val="32"/>
        </w:rPr>
        <w:t>是</w:t>
      </w:r>
      <w:r>
        <w:rPr>
          <w:rFonts w:hAnsi="仿宋" w:cs="仿宋_GB2312" w:hint="eastAsia"/>
          <w:szCs w:val="32"/>
        </w:rPr>
        <w:t>研究制定</w:t>
      </w:r>
      <w:r>
        <w:rPr>
          <w:rFonts w:cs="仿宋_GB2312" w:hint="eastAsia"/>
          <w:szCs w:val="32"/>
        </w:rPr>
        <w:t>我区</w:t>
      </w:r>
      <w:r>
        <w:rPr>
          <w:rFonts w:cs="仿宋_GB2312" w:hint="eastAsia"/>
          <w:szCs w:val="32"/>
        </w:rPr>
        <w:t>落实习惯过紧日子要求的</w:t>
      </w:r>
      <w:r>
        <w:rPr>
          <w:rFonts w:cs="仿宋_GB2312" w:hint="eastAsia"/>
          <w:szCs w:val="32"/>
        </w:rPr>
        <w:t>十项</w:t>
      </w:r>
      <w:r>
        <w:rPr>
          <w:rFonts w:cs="仿宋_GB2312" w:hint="eastAsia"/>
          <w:szCs w:val="32"/>
        </w:rPr>
        <w:t>工作</w:t>
      </w:r>
      <w:r>
        <w:rPr>
          <w:rFonts w:cs="仿宋_GB2312" w:hint="eastAsia"/>
          <w:szCs w:val="32"/>
        </w:rPr>
        <w:t>措施</w:t>
      </w:r>
      <w:r>
        <w:rPr>
          <w:rFonts w:cs="仿宋_GB2312" w:hint="eastAsia"/>
          <w:szCs w:val="32"/>
        </w:rPr>
        <w:t>,</w:t>
      </w:r>
      <w:r>
        <w:rPr>
          <w:rFonts w:cs="仿宋_GB2312" w:hint="eastAsia"/>
          <w:bCs/>
        </w:rPr>
        <w:t>推动全</w:t>
      </w:r>
      <w:r>
        <w:rPr>
          <w:rFonts w:cs="仿宋_GB2312" w:hint="eastAsia"/>
          <w:bCs/>
        </w:rPr>
        <w:t>区</w:t>
      </w:r>
      <w:r>
        <w:rPr>
          <w:rFonts w:cs="仿宋_GB2312" w:hint="eastAsia"/>
          <w:bCs/>
        </w:rPr>
        <w:t>各</w:t>
      </w:r>
      <w:r>
        <w:rPr>
          <w:rFonts w:cs="仿宋_GB2312" w:hint="eastAsia"/>
          <w:bCs/>
        </w:rPr>
        <w:t>部门落实好过紧日子要求，</w:t>
      </w:r>
      <w:r>
        <w:rPr>
          <w:rFonts w:hint="eastAsia"/>
          <w:spacing w:val="-6"/>
          <w:szCs w:val="32"/>
        </w:rPr>
        <w:t>大力压减一般性支出</w:t>
      </w:r>
      <w:r>
        <w:rPr>
          <w:rFonts w:hint="eastAsia"/>
          <w:spacing w:val="-6"/>
          <w:szCs w:val="32"/>
        </w:rPr>
        <w:t>23.8</w:t>
      </w:r>
      <w:r>
        <w:rPr>
          <w:rFonts w:hint="eastAsia"/>
          <w:spacing w:val="-6"/>
          <w:szCs w:val="32"/>
        </w:rPr>
        <w:t>亿元</w:t>
      </w:r>
      <w:r>
        <w:rPr>
          <w:rFonts w:hint="eastAsia"/>
          <w:spacing w:val="-6"/>
          <w:szCs w:val="32"/>
        </w:rPr>
        <w:t>，强化经费管理，压缩行政运行成本，</w:t>
      </w:r>
      <w:r>
        <w:rPr>
          <w:rFonts w:cs="仿宋_GB2312" w:hint="eastAsia"/>
          <w:bCs/>
        </w:rPr>
        <w:t>切实做到“小钱小气、大钱大方”，</w:t>
      </w:r>
      <w:r>
        <w:rPr>
          <w:rFonts w:hint="eastAsia"/>
          <w:color w:val="000000"/>
          <w:spacing w:val="-6"/>
          <w:szCs w:val="32"/>
        </w:rPr>
        <w:t>将有限资金更好地用在刀刃上</w:t>
      </w:r>
      <w:r>
        <w:rPr>
          <w:rFonts w:hint="eastAsia"/>
          <w:color w:val="000000"/>
          <w:spacing w:val="-6"/>
          <w:szCs w:val="32"/>
        </w:rPr>
        <w:t>；</w:t>
      </w:r>
      <w:r>
        <w:rPr>
          <w:rFonts w:hAnsi="仿宋" w:cs="仿宋_GB2312" w:hint="eastAsia"/>
          <w:b/>
          <w:szCs w:val="32"/>
        </w:rPr>
        <w:t>二是</w:t>
      </w:r>
      <w:r>
        <w:rPr>
          <w:rFonts w:hAnsi="仿宋" w:cs="仿宋_GB2312" w:hint="eastAsia"/>
          <w:bCs/>
          <w:szCs w:val="32"/>
        </w:rPr>
        <w:t>增强评审对预算管理的约束力和强制力，规范评审要求、严肃评审程序、加强结果应用，通过财政评审</w:t>
      </w:r>
      <w:r>
        <w:rPr>
          <w:rFonts w:hAnsi="仿宋" w:cs="仿宋_GB2312" w:hint="eastAsia"/>
          <w:bCs/>
          <w:szCs w:val="32"/>
        </w:rPr>
        <w:t>审减资金</w:t>
      </w:r>
      <w:r>
        <w:rPr>
          <w:rFonts w:hAnsi="仿宋" w:cs="仿宋_GB2312" w:hint="eastAsia"/>
          <w:bCs/>
          <w:szCs w:val="32"/>
        </w:rPr>
        <w:t>3.</w:t>
      </w:r>
      <w:r>
        <w:rPr>
          <w:rFonts w:hAnsi="仿宋" w:cs="仿宋_GB2312" w:hint="eastAsia"/>
          <w:bCs/>
          <w:szCs w:val="32"/>
        </w:rPr>
        <w:t>6</w:t>
      </w:r>
      <w:r>
        <w:rPr>
          <w:rFonts w:hAnsi="仿宋" w:cs="仿宋_GB2312" w:hint="eastAsia"/>
          <w:bCs/>
          <w:szCs w:val="32"/>
        </w:rPr>
        <w:t>亿元，审减率</w:t>
      </w:r>
      <w:r>
        <w:rPr>
          <w:rFonts w:hAnsi="仿宋" w:cs="仿宋_GB2312" w:hint="eastAsia"/>
          <w:bCs/>
          <w:szCs w:val="32"/>
        </w:rPr>
        <w:t>7</w:t>
      </w:r>
      <w:r>
        <w:rPr>
          <w:rFonts w:hAnsi="仿宋" w:cs="仿宋_GB2312" w:hint="eastAsia"/>
          <w:bCs/>
          <w:szCs w:val="32"/>
        </w:rPr>
        <w:t>.2</w:t>
      </w:r>
      <w:r>
        <w:rPr>
          <w:rFonts w:hAnsi="仿宋" w:cs="仿宋_GB2312" w:hint="eastAsia"/>
          <w:bCs/>
          <w:szCs w:val="32"/>
        </w:rPr>
        <w:t>%</w:t>
      </w:r>
      <w:r>
        <w:rPr>
          <w:rFonts w:hAnsi="仿宋" w:cs="仿宋_GB2312" w:hint="eastAsia"/>
          <w:bCs/>
          <w:szCs w:val="32"/>
        </w:rPr>
        <w:t>，</w:t>
      </w:r>
      <w:r>
        <w:rPr>
          <w:rFonts w:hAnsi="仿宋" w:cs="仿宋_GB2312" w:hint="eastAsia"/>
          <w:bCs/>
          <w:szCs w:val="32"/>
        </w:rPr>
        <w:t>有效提高资金使用效率、效果、效益；</w:t>
      </w:r>
      <w:r>
        <w:rPr>
          <w:rFonts w:hAnsi="仿宋" w:cs="仿宋_GB2312" w:hint="eastAsia"/>
          <w:b/>
          <w:bCs/>
          <w:szCs w:val="32"/>
        </w:rPr>
        <w:t>三是</w:t>
      </w:r>
      <w:r>
        <w:rPr>
          <w:rFonts w:hAnsi="黑体" w:hint="eastAsia"/>
          <w:bCs/>
          <w:szCs w:val="32"/>
        </w:rPr>
        <w:t>深入挖掘资产潜力，多渠道盘活存量资产</w:t>
      </w:r>
      <w:r>
        <w:rPr>
          <w:rFonts w:hAnsi="黑体" w:hint="eastAsia"/>
          <w:bCs/>
          <w:szCs w:val="32"/>
        </w:rPr>
        <w:t>，积极采取内部调剂</w:t>
      </w:r>
      <w:r>
        <w:rPr>
          <w:rFonts w:hAnsi="黑体" w:hint="eastAsia"/>
          <w:bCs/>
          <w:szCs w:val="32"/>
        </w:rPr>
        <w:t>、</w:t>
      </w:r>
      <w:r>
        <w:rPr>
          <w:rFonts w:hAnsi="黑体" w:hint="eastAsia"/>
          <w:bCs/>
          <w:szCs w:val="32"/>
        </w:rPr>
        <w:t>实物库统筹管理</w:t>
      </w:r>
      <w:r>
        <w:rPr>
          <w:rFonts w:hAnsi="黑体" w:hint="eastAsia"/>
          <w:bCs/>
          <w:szCs w:val="32"/>
        </w:rPr>
        <w:t>等措施</w:t>
      </w:r>
      <w:r>
        <w:rPr>
          <w:rFonts w:hAnsi="黑体" w:hint="eastAsia"/>
          <w:bCs/>
          <w:szCs w:val="32"/>
        </w:rPr>
        <w:t>，最大限度发挥资产使用效益</w:t>
      </w:r>
      <w:r>
        <w:rPr>
          <w:rFonts w:hAnsi="黑体" w:hint="eastAsia"/>
          <w:bCs/>
          <w:szCs w:val="32"/>
        </w:rPr>
        <w:t>。</w:t>
      </w:r>
    </w:p>
    <w:p w:rsidR="00B821B1" w:rsidRDefault="00F34B35">
      <w:pPr>
        <w:pBdr>
          <w:bottom w:val="single" w:sz="4" w:space="16" w:color="FFFFFF"/>
        </w:pBdr>
        <w:tabs>
          <w:tab w:val="left" w:pos="3038"/>
        </w:tabs>
        <w:overflowPunct w:val="0"/>
        <w:spacing w:line="580" w:lineRule="exact"/>
        <w:ind w:firstLine="643"/>
        <w:rPr>
          <w:rFonts w:cs="仿宋_GB2312"/>
          <w:spacing w:val="2"/>
          <w:szCs w:val="32"/>
          <w:highlight w:val="yellow"/>
        </w:rPr>
      </w:pPr>
      <w:r>
        <w:rPr>
          <w:rFonts w:cs="仿宋_GB2312" w:hint="eastAsia"/>
          <w:b/>
          <w:szCs w:val="32"/>
        </w:rPr>
        <w:t>大力推进</w:t>
      </w:r>
      <w:r>
        <w:rPr>
          <w:rFonts w:cs="仿宋_GB2312" w:hint="eastAsia"/>
          <w:b/>
          <w:szCs w:val="32"/>
        </w:rPr>
        <w:t>政府购买服务和</w:t>
      </w:r>
      <w:r>
        <w:rPr>
          <w:rFonts w:cs="仿宋_GB2312" w:hint="eastAsia"/>
          <w:b/>
          <w:szCs w:val="32"/>
        </w:rPr>
        <w:t>委托外包预算管理</w:t>
      </w:r>
      <w:r>
        <w:rPr>
          <w:rFonts w:cs="仿宋_GB2312" w:hint="eastAsia"/>
          <w:b/>
          <w:szCs w:val="32"/>
        </w:rPr>
        <w:t>改革</w:t>
      </w:r>
      <w:r>
        <w:rPr>
          <w:rFonts w:hint="eastAsia"/>
          <w:b/>
          <w:bCs/>
        </w:rPr>
        <w:t>。</w:t>
      </w:r>
      <w:r>
        <w:rPr>
          <w:rFonts w:cs="仿宋_GB2312" w:hint="eastAsia"/>
          <w:b/>
          <w:bCs/>
        </w:rPr>
        <w:t>一是</w:t>
      </w:r>
      <w:r>
        <w:rPr>
          <w:rFonts w:cs="仿宋_GB2312" w:hint="eastAsia"/>
          <w:bCs/>
          <w:szCs w:val="32"/>
        </w:rPr>
        <w:t>推动各重点领域出台政府</w:t>
      </w:r>
      <w:r>
        <w:rPr>
          <w:rFonts w:cs="仿宋_GB2312" w:hint="eastAsia"/>
          <w:bCs/>
          <w:szCs w:val="32"/>
        </w:rPr>
        <w:t>购买服务</w:t>
      </w:r>
      <w:r>
        <w:rPr>
          <w:rFonts w:cs="仿宋_GB2312" w:hint="eastAsia"/>
          <w:bCs/>
          <w:szCs w:val="32"/>
        </w:rPr>
        <w:t>实施方案</w:t>
      </w:r>
      <w:r>
        <w:rPr>
          <w:rFonts w:cs="仿宋_GB2312" w:hint="eastAsia"/>
          <w:bCs/>
          <w:szCs w:val="32"/>
        </w:rPr>
        <w:t>，</w:t>
      </w:r>
      <w:r>
        <w:rPr>
          <w:rFonts w:cs="仿宋_GB2312" w:hint="eastAsia"/>
          <w:bCs/>
          <w:szCs w:val="32"/>
        </w:rPr>
        <w:t>累计</w:t>
      </w:r>
      <w:r>
        <w:rPr>
          <w:rFonts w:cs="仿宋_GB2312" w:hint="eastAsia"/>
          <w:bCs/>
          <w:szCs w:val="32"/>
        </w:rPr>
        <w:t>完成</w:t>
      </w:r>
      <w:r>
        <w:rPr>
          <w:rFonts w:cs="仿宋_GB2312" w:hint="eastAsia"/>
          <w:bCs/>
          <w:szCs w:val="32"/>
        </w:rPr>
        <w:t>文化、教育、环保等</w:t>
      </w:r>
      <w:r>
        <w:rPr>
          <w:rFonts w:cs="仿宋_GB2312" w:hint="eastAsia"/>
          <w:bCs/>
          <w:szCs w:val="32"/>
        </w:rPr>
        <w:t>17</w:t>
      </w:r>
      <w:r>
        <w:rPr>
          <w:rFonts w:cs="仿宋_GB2312" w:hint="eastAsia"/>
          <w:bCs/>
          <w:szCs w:val="32"/>
        </w:rPr>
        <w:t>个领域</w:t>
      </w:r>
      <w:r>
        <w:rPr>
          <w:rFonts w:cs="仿宋_GB2312" w:hint="eastAsia"/>
          <w:bCs/>
          <w:szCs w:val="32"/>
        </w:rPr>
        <w:t>的</w:t>
      </w:r>
      <w:r>
        <w:rPr>
          <w:rFonts w:cs="仿宋_GB2312" w:hint="eastAsia"/>
          <w:bCs/>
          <w:szCs w:val="32"/>
        </w:rPr>
        <w:t>改革</w:t>
      </w:r>
      <w:r>
        <w:rPr>
          <w:rFonts w:cs="仿宋_GB2312" w:hint="eastAsia"/>
          <w:szCs w:val="32"/>
        </w:rPr>
        <w:t>；</w:t>
      </w:r>
      <w:r>
        <w:rPr>
          <w:rFonts w:cs="仿宋_GB2312" w:hint="eastAsia"/>
          <w:b/>
          <w:bCs/>
        </w:rPr>
        <w:t>二是</w:t>
      </w:r>
      <w:r>
        <w:rPr>
          <w:rFonts w:cs="仿宋_GB2312" w:hint="eastAsia"/>
          <w:bCs/>
          <w:szCs w:val="32"/>
        </w:rPr>
        <w:t>制定《海淀区委托外包预算管理办法》</w:t>
      </w:r>
      <w:r>
        <w:rPr>
          <w:rFonts w:cs="仿宋_GB2312" w:hint="eastAsia"/>
          <w:bCs/>
          <w:szCs w:val="32"/>
        </w:rPr>
        <w:t>和</w:t>
      </w:r>
      <w:r>
        <w:rPr>
          <w:rFonts w:hint="eastAsia"/>
          <w:szCs w:val="32"/>
        </w:rPr>
        <w:t>《海淀区镇街政府购买服务指导性目录》</w:t>
      </w:r>
      <w:r>
        <w:rPr>
          <w:rFonts w:cs="仿宋_GB2312" w:hint="eastAsia"/>
          <w:bCs/>
          <w:szCs w:val="32"/>
        </w:rPr>
        <w:t>，细化实施程序和管理要求</w:t>
      </w:r>
      <w:r>
        <w:rPr>
          <w:rFonts w:cs="仿宋_GB2312" w:hint="eastAsia"/>
          <w:bCs/>
          <w:szCs w:val="32"/>
        </w:rPr>
        <w:t>、加大培训力度</w:t>
      </w:r>
      <w:r>
        <w:rPr>
          <w:rFonts w:cs="仿宋_GB2312" w:hint="eastAsia"/>
          <w:bCs/>
          <w:szCs w:val="32"/>
        </w:rPr>
        <w:t>，夯实政策基础</w:t>
      </w:r>
      <w:r>
        <w:rPr>
          <w:rFonts w:cs="仿宋_GB2312" w:hint="eastAsia"/>
        </w:rPr>
        <w:t>；</w:t>
      </w:r>
      <w:r>
        <w:rPr>
          <w:rFonts w:cs="仿宋_GB2312" w:hint="eastAsia"/>
          <w:b/>
          <w:bCs/>
        </w:rPr>
        <w:t>三</w:t>
      </w:r>
      <w:r>
        <w:rPr>
          <w:rFonts w:cs="仿宋_GB2312" w:hint="eastAsia"/>
          <w:b/>
          <w:bCs/>
        </w:rPr>
        <w:t>是</w:t>
      </w:r>
      <w:r>
        <w:rPr>
          <w:rFonts w:cs="仿宋_GB2312" w:hint="eastAsia"/>
        </w:rPr>
        <w:t>从源头加强预算审核，</w:t>
      </w:r>
      <w:r>
        <w:rPr>
          <w:rFonts w:hint="eastAsia"/>
          <w:szCs w:val="32"/>
        </w:rPr>
        <w:t>开</w:t>
      </w:r>
      <w:r>
        <w:rPr>
          <w:rFonts w:hint="eastAsia"/>
          <w:szCs w:val="32"/>
        </w:rPr>
        <w:t>展</w:t>
      </w:r>
      <w:r>
        <w:rPr>
          <w:rFonts w:hint="eastAsia"/>
          <w:szCs w:val="32"/>
        </w:rPr>
        <w:t>2025</w:t>
      </w:r>
      <w:r>
        <w:rPr>
          <w:rFonts w:hint="eastAsia"/>
          <w:szCs w:val="32"/>
        </w:rPr>
        <w:t>年政府购买服务预算联审，选取区商务局、区数据局等</w:t>
      </w:r>
      <w:r>
        <w:rPr>
          <w:rFonts w:hint="eastAsia"/>
          <w:szCs w:val="32"/>
        </w:rPr>
        <w:t>8</w:t>
      </w:r>
      <w:r>
        <w:rPr>
          <w:rFonts w:hint="eastAsia"/>
          <w:szCs w:val="32"/>
        </w:rPr>
        <w:t>家单位，</w:t>
      </w:r>
      <w:r>
        <w:rPr>
          <w:rFonts w:hint="eastAsia"/>
          <w:szCs w:val="32"/>
        </w:rPr>
        <w:t>重点审查政府购买服务预算项目的必要性</w:t>
      </w:r>
      <w:r>
        <w:rPr>
          <w:rFonts w:hint="eastAsia"/>
          <w:szCs w:val="32"/>
        </w:rPr>
        <w:lastRenderedPageBreak/>
        <w:t>等事项</w:t>
      </w:r>
      <w:r>
        <w:rPr>
          <w:rFonts w:cs="仿宋_GB2312" w:hint="eastAsia"/>
          <w:spacing w:val="10"/>
        </w:rPr>
        <w:t>；</w:t>
      </w:r>
      <w:r>
        <w:rPr>
          <w:rFonts w:cs="仿宋_GB2312" w:hint="eastAsia"/>
          <w:b/>
          <w:bCs/>
          <w:szCs w:val="32"/>
        </w:rPr>
        <w:t>四</w:t>
      </w:r>
      <w:r>
        <w:rPr>
          <w:rFonts w:cs="仿宋_GB2312" w:hint="eastAsia"/>
          <w:b/>
          <w:bCs/>
          <w:szCs w:val="32"/>
        </w:rPr>
        <w:t>是</w:t>
      </w:r>
      <w:r>
        <w:rPr>
          <w:rFonts w:hint="eastAsia"/>
          <w:szCs w:val="32"/>
        </w:rPr>
        <w:t>开展</w:t>
      </w:r>
      <w:r>
        <w:rPr>
          <w:rFonts w:hint="eastAsia"/>
          <w:szCs w:val="32"/>
        </w:rPr>
        <w:t>政府购买服务专项核查，</w:t>
      </w:r>
      <w:r>
        <w:rPr>
          <w:rFonts w:hAnsi="黑体" w:cstheme="minorBidi" w:hint="eastAsia"/>
          <w:szCs w:val="32"/>
        </w:rPr>
        <w:t>选取</w:t>
      </w:r>
      <w:r>
        <w:rPr>
          <w:rFonts w:hAnsi="黑体" w:cstheme="minorBidi" w:hint="eastAsia"/>
          <w:szCs w:val="32"/>
        </w:rPr>
        <w:t>29</w:t>
      </w:r>
      <w:r>
        <w:rPr>
          <w:rFonts w:hAnsi="黑体" w:cstheme="minorBidi" w:hint="eastAsia"/>
          <w:szCs w:val="32"/>
        </w:rPr>
        <w:t>家单位</w:t>
      </w:r>
      <w:r>
        <w:rPr>
          <w:rFonts w:hAnsi="黑体" w:cstheme="minorBidi" w:hint="eastAsia"/>
          <w:szCs w:val="32"/>
        </w:rPr>
        <w:t>对</w:t>
      </w:r>
      <w:r>
        <w:rPr>
          <w:rFonts w:hAnsi="黑体" w:cstheme="minorBidi" w:hint="eastAsia"/>
          <w:szCs w:val="32"/>
        </w:rPr>
        <w:t>负</w:t>
      </w:r>
      <w:r>
        <w:rPr>
          <w:rFonts w:hAnsi="黑体" w:cstheme="minorBidi" w:hint="eastAsia"/>
          <w:spacing w:val="2"/>
          <w:szCs w:val="32"/>
        </w:rPr>
        <w:t>面清单</w:t>
      </w:r>
      <w:r>
        <w:rPr>
          <w:rFonts w:hAnsi="黑体" w:cstheme="minorBidi" w:hint="eastAsia"/>
          <w:spacing w:val="2"/>
          <w:szCs w:val="32"/>
        </w:rPr>
        <w:t>落实</w:t>
      </w:r>
      <w:r>
        <w:rPr>
          <w:rFonts w:hAnsi="黑体" w:cstheme="minorBidi" w:hint="eastAsia"/>
          <w:spacing w:val="2"/>
          <w:szCs w:val="32"/>
        </w:rPr>
        <w:t>情况等</w:t>
      </w:r>
      <w:r>
        <w:rPr>
          <w:rFonts w:hAnsi="黑体" w:cstheme="minorBidi" w:hint="eastAsia"/>
          <w:spacing w:val="2"/>
          <w:szCs w:val="32"/>
        </w:rPr>
        <w:t>重要</w:t>
      </w:r>
      <w:r>
        <w:rPr>
          <w:rFonts w:hAnsi="黑体" w:cstheme="minorBidi" w:hint="eastAsia"/>
          <w:spacing w:val="2"/>
          <w:szCs w:val="32"/>
        </w:rPr>
        <w:t>事项</w:t>
      </w:r>
      <w:r>
        <w:rPr>
          <w:rFonts w:hAnsi="黑体" w:cstheme="minorBidi" w:hint="eastAsia"/>
          <w:spacing w:val="2"/>
          <w:szCs w:val="32"/>
        </w:rPr>
        <w:t>进行</w:t>
      </w:r>
      <w:r>
        <w:rPr>
          <w:rFonts w:hAnsi="黑体" w:cstheme="minorBidi" w:hint="eastAsia"/>
          <w:spacing w:val="2"/>
          <w:szCs w:val="32"/>
        </w:rPr>
        <w:t>检查</w:t>
      </w:r>
      <w:r>
        <w:rPr>
          <w:rFonts w:cs="仿宋_GB2312" w:hint="eastAsia"/>
          <w:spacing w:val="2"/>
          <w:kern w:val="0"/>
          <w:szCs w:val="32"/>
        </w:rPr>
        <w:t>，针对发现问题强化整改</w:t>
      </w:r>
      <w:r>
        <w:rPr>
          <w:rFonts w:cs="仿宋_GB2312" w:hint="eastAsia"/>
          <w:kern w:val="0"/>
          <w:szCs w:val="32"/>
        </w:rPr>
        <w:t>落实，充分发挥“以评促管”“以查促改”作用，提升预算管理效能。</w:t>
      </w:r>
    </w:p>
    <w:p w:rsidR="00B821B1" w:rsidRDefault="00F34B35">
      <w:pPr>
        <w:pBdr>
          <w:bottom w:val="single" w:sz="4" w:space="16" w:color="FFFFFF"/>
        </w:pBdr>
        <w:tabs>
          <w:tab w:val="left" w:pos="3038"/>
        </w:tabs>
        <w:overflowPunct w:val="0"/>
        <w:spacing w:line="590" w:lineRule="exact"/>
        <w:ind w:firstLine="643"/>
      </w:pPr>
      <w:r>
        <w:rPr>
          <w:rFonts w:hint="eastAsia"/>
          <w:b/>
          <w:bCs/>
        </w:rPr>
        <w:t>深入</w:t>
      </w:r>
      <w:r>
        <w:rPr>
          <w:rFonts w:hint="eastAsia"/>
          <w:b/>
          <w:bCs/>
        </w:rPr>
        <w:t>推进预算绩效管理改革。一是</w:t>
      </w:r>
      <w:r>
        <w:rPr>
          <w:rFonts w:hint="eastAsia"/>
        </w:rPr>
        <w:t>聚焦大家商量着办、政府</w:t>
      </w:r>
      <w:r>
        <w:rPr>
          <w:rFonts w:hAnsi="黑体" w:cstheme="minorBidi" w:hint="eastAsia"/>
          <w:szCs w:val="32"/>
        </w:rPr>
        <w:t>购买服务</w:t>
      </w:r>
      <w:r>
        <w:rPr>
          <w:rFonts w:hAnsi="黑体" w:cstheme="minorBidi" w:hint="eastAsia"/>
          <w:szCs w:val="32"/>
        </w:rPr>
        <w:t>等</w:t>
      </w:r>
      <w:r>
        <w:rPr>
          <w:rFonts w:cs="仿宋_GB2312" w:hint="eastAsia"/>
          <w:bCs/>
          <w:szCs w:val="32"/>
        </w:rPr>
        <w:t>与民生</w:t>
      </w:r>
      <w:r>
        <w:rPr>
          <w:rFonts w:cs="仿宋_GB2312" w:hint="eastAsia"/>
          <w:bCs/>
          <w:szCs w:val="32"/>
        </w:rPr>
        <w:t>关系密切</w:t>
      </w:r>
      <w:r>
        <w:rPr>
          <w:rFonts w:cs="仿宋_GB2312" w:hint="eastAsia"/>
          <w:bCs/>
          <w:szCs w:val="32"/>
        </w:rPr>
        <w:t>、社会关注度高</w:t>
      </w:r>
      <w:r>
        <w:rPr>
          <w:rFonts w:cs="仿宋_GB2312" w:hint="eastAsia"/>
          <w:bCs/>
          <w:szCs w:val="32"/>
        </w:rPr>
        <w:t>、</w:t>
      </w:r>
      <w:r>
        <w:rPr>
          <w:rFonts w:cs="仿宋_GB2312" w:hint="eastAsia"/>
          <w:bCs/>
          <w:szCs w:val="32"/>
        </w:rPr>
        <w:t>投入</w:t>
      </w:r>
      <w:r>
        <w:rPr>
          <w:rFonts w:cs="仿宋_GB2312" w:hint="eastAsia"/>
          <w:bCs/>
          <w:szCs w:val="32"/>
        </w:rPr>
        <w:t>多、影响大的项目或</w:t>
      </w:r>
      <w:r>
        <w:rPr>
          <w:rFonts w:cs="仿宋_GB2312" w:hint="eastAsia"/>
          <w:bCs/>
          <w:szCs w:val="32"/>
        </w:rPr>
        <w:t>领域</w:t>
      </w:r>
      <w:r>
        <w:rPr>
          <w:rFonts w:hAnsi="黑体" w:cstheme="minorBidi" w:hint="eastAsia"/>
          <w:szCs w:val="32"/>
        </w:rPr>
        <w:t>开展绩效评价工作</w:t>
      </w:r>
      <w:r>
        <w:rPr>
          <w:rFonts w:hAnsi="黑体" w:cstheme="minorBidi" w:hint="eastAsia"/>
          <w:szCs w:val="32"/>
        </w:rPr>
        <w:t>，评价总金额近</w:t>
      </w:r>
      <w:r>
        <w:rPr>
          <w:rFonts w:hAnsi="黑体" w:cstheme="minorBidi" w:hint="eastAsia"/>
          <w:szCs w:val="32"/>
        </w:rPr>
        <w:t>50</w:t>
      </w:r>
      <w:r>
        <w:rPr>
          <w:rFonts w:hAnsi="黑体" w:cstheme="minorBidi" w:hint="eastAsia"/>
          <w:szCs w:val="32"/>
        </w:rPr>
        <w:t>亿元</w:t>
      </w:r>
      <w:r>
        <w:rPr>
          <w:rFonts w:hAnsi="黑体" w:cstheme="minorBidi" w:hint="eastAsia"/>
          <w:szCs w:val="32"/>
        </w:rPr>
        <w:t>，切实发挥绩效作为预算“牛鼻环”的牵引促进作用；</w:t>
      </w:r>
      <w:r>
        <w:rPr>
          <w:rFonts w:hint="eastAsia"/>
          <w:b/>
          <w:bCs/>
        </w:rPr>
        <w:t>二是</w:t>
      </w:r>
      <w:r>
        <w:rPr>
          <w:rFonts w:hint="eastAsia"/>
        </w:rPr>
        <w:t>探</w:t>
      </w:r>
      <w:r>
        <w:rPr>
          <w:rFonts w:hint="eastAsia"/>
        </w:rPr>
        <w:t>索创新成本预算绩效管理实施路径，</w:t>
      </w:r>
      <w:r>
        <w:rPr>
          <w:rFonts w:hint="eastAsia"/>
        </w:rPr>
        <w:t>培育预算单位“我要有绩效”自主理念，首次试点由主管部门全流程独立开展</w:t>
      </w:r>
      <w:r>
        <w:rPr>
          <w:rFonts w:hint="eastAsia"/>
        </w:rPr>
        <w:t>残疾人温馨家园运行保障</w:t>
      </w:r>
      <w:r>
        <w:rPr>
          <w:rFonts w:hint="eastAsia"/>
        </w:rPr>
        <w:t>等</w:t>
      </w:r>
      <w:r>
        <w:rPr>
          <w:rFonts w:hint="eastAsia"/>
        </w:rPr>
        <w:t>项目</w:t>
      </w:r>
      <w:r>
        <w:rPr>
          <w:rFonts w:hint="eastAsia"/>
        </w:rPr>
        <w:t>的</w:t>
      </w:r>
      <w:r>
        <w:rPr>
          <w:rFonts w:hint="eastAsia"/>
        </w:rPr>
        <w:t>成</w:t>
      </w:r>
      <w:r>
        <w:rPr>
          <w:rFonts w:hint="eastAsia"/>
        </w:rPr>
        <w:t>本绩效分析</w:t>
      </w:r>
      <w:r>
        <w:rPr>
          <w:rFonts w:hint="eastAsia"/>
        </w:rPr>
        <w:t>工作</w:t>
      </w:r>
      <w:r>
        <w:rPr>
          <w:rFonts w:hint="eastAsia"/>
        </w:rPr>
        <w:t>，</w:t>
      </w:r>
      <w:r>
        <w:rPr>
          <w:rFonts w:hint="eastAsia"/>
        </w:rPr>
        <w:t>覆盖全区</w:t>
      </w:r>
      <w:r>
        <w:rPr>
          <w:rFonts w:hint="eastAsia"/>
        </w:rPr>
        <w:t>29</w:t>
      </w:r>
      <w:r>
        <w:rPr>
          <w:rFonts w:hint="eastAsia"/>
        </w:rPr>
        <w:t>个街镇，涉及资金</w:t>
      </w:r>
      <w:r>
        <w:rPr>
          <w:rFonts w:hint="eastAsia"/>
        </w:rPr>
        <w:t>1.0</w:t>
      </w:r>
      <w:r>
        <w:rPr>
          <w:rFonts w:hint="eastAsia"/>
        </w:rPr>
        <w:t>亿元，为</w:t>
      </w:r>
      <w:r>
        <w:rPr>
          <w:rFonts w:hint="eastAsia"/>
        </w:rPr>
        <w:t>实现降本增效和优化管理</w:t>
      </w:r>
      <w:r>
        <w:rPr>
          <w:rFonts w:hint="eastAsia"/>
        </w:rPr>
        <w:t>提供决策依据；</w:t>
      </w:r>
      <w:r>
        <w:rPr>
          <w:rFonts w:hint="eastAsia"/>
          <w:b/>
          <w:bCs/>
        </w:rPr>
        <w:t>三是</w:t>
      </w:r>
      <w:r>
        <w:rPr>
          <w:rFonts w:hint="eastAsia"/>
        </w:rPr>
        <w:t>首次</w:t>
      </w:r>
      <w:r>
        <w:rPr>
          <w:rFonts w:hint="eastAsia"/>
        </w:rPr>
        <w:t>发布绩效目标编制审核指南，引导规范各部门建立科学合理、约束有力的绩效目标和指标体系</w:t>
      </w:r>
      <w:r>
        <w:rPr>
          <w:rFonts w:hint="eastAsia"/>
        </w:rPr>
        <w:t>；</w:t>
      </w:r>
      <w:r>
        <w:rPr>
          <w:rFonts w:hint="eastAsia"/>
          <w:b/>
          <w:bCs/>
        </w:rPr>
        <w:t>四</w:t>
      </w:r>
      <w:r>
        <w:rPr>
          <w:rFonts w:hint="eastAsia"/>
          <w:b/>
          <w:bCs/>
        </w:rPr>
        <w:t>是</w:t>
      </w:r>
      <w:r>
        <w:rPr>
          <w:rFonts w:hint="eastAsia"/>
        </w:rPr>
        <w:t>出台预算绩效运行监控管理办法，提高绩效监控工作的规范性和系统性</w:t>
      </w:r>
      <w:r>
        <w:rPr>
          <w:rFonts w:hint="eastAsia"/>
        </w:rPr>
        <w:t>。</w:t>
      </w:r>
    </w:p>
    <w:p w:rsidR="00B821B1" w:rsidRDefault="00F34B35">
      <w:pPr>
        <w:pBdr>
          <w:bottom w:val="single" w:sz="4" w:space="16" w:color="FFFFFF"/>
        </w:pBdr>
        <w:tabs>
          <w:tab w:val="left" w:pos="3038"/>
        </w:tabs>
        <w:overflowPunct w:val="0"/>
        <w:spacing w:line="590" w:lineRule="exact"/>
        <w:ind w:firstLine="643"/>
      </w:pPr>
      <w:r>
        <w:rPr>
          <w:rFonts w:hAnsi="仿宋" w:hint="eastAsia"/>
          <w:b/>
          <w:bCs/>
          <w:szCs w:val="32"/>
        </w:rPr>
        <w:t>强化</w:t>
      </w:r>
      <w:r>
        <w:rPr>
          <w:rFonts w:hAnsi="仿宋" w:hint="eastAsia"/>
          <w:b/>
          <w:bCs/>
          <w:szCs w:val="32"/>
        </w:rPr>
        <w:t>国有</w:t>
      </w:r>
      <w:r>
        <w:rPr>
          <w:rFonts w:hAnsi="仿宋" w:hint="eastAsia"/>
          <w:b/>
          <w:bCs/>
          <w:szCs w:val="32"/>
        </w:rPr>
        <w:t>资</w:t>
      </w:r>
      <w:r>
        <w:rPr>
          <w:rFonts w:hAnsi="仿宋" w:hint="eastAsia"/>
          <w:b/>
          <w:bCs/>
          <w:szCs w:val="32"/>
        </w:rPr>
        <w:t>产全生命周期管理</w:t>
      </w:r>
      <w:r>
        <w:rPr>
          <w:rFonts w:hint="eastAsia"/>
          <w:b/>
          <w:bCs/>
        </w:rPr>
        <w:t>。一是</w:t>
      </w:r>
      <w:r>
        <w:rPr>
          <w:rFonts w:hAnsi="仿宋" w:hint="eastAsia"/>
          <w:szCs w:val="32"/>
        </w:rPr>
        <w:t>严格执行资产配置、使用、处置等管理制度，扎实推进公共基础设施资产入账核算，逐步提高资产入账率，防止国有资产流失</w:t>
      </w:r>
      <w:r>
        <w:rPr>
          <w:rFonts w:hAnsi="仿宋" w:hint="eastAsia"/>
          <w:szCs w:val="32"/>
        </w:rPr>
        <w:t>，</w:t>
      </w:r>
      <w:r>
        <w:rPr>
          <w:rFonts w:hAnsi="仿宋" w:hint="eastAsia"/>
          <w:szCs w:val="32"/>
        </w:rPr>
        <w:t>有力保障国有资产安全</w:t>
      </w:r>
      <w:r>
        <w:rPr>
          <w:rFonts w:hAnsi="仿宋" w:hint="eastAsia"/>
          <w:szCs w:val="32"/>
        </w:rPr>
        <w:t>；</w:t>
      </w:r>
      <w:r>
        <w:rPr>
          <w:rFonts w:hAnsi="仿宋" w:hint="eastAsia"/>
          <w:b/>
          <w:bCs/>
          <w:szCs w:val="32"/>
        </w:rPr>
        <w:t>二是</w:t>
      </w:r>
      <w:r>
        <w:rPr>
          <w:rFonts w:cs="仿宋_GB2312" w:hint="eastAsia"/>
          <w:szCs w:val="32"/>
        </w:rPr>
        <w:t>加强资产处置收入管理，以“规范管理、优化流程、提高效率”为原则，完善资产处置收入收缴流程，确保及时足额上缴国</w:t>
      </w:r>
      <w:r>
        <w:rPr>
          <w:rFonts w:cs="仿宋_GB2312" w:hint="eastAsia"/>
          <w:szCs w:val="32"/>
        </w:rPr>
        <w:lastRenderedPageBreak/>
        <w:t>库</w:t>
      </w:r>
      <w:r>
        <w:rPr>
          <w:rFonts w:hAnsi="仿宋" w:hint="eastAsia"/>
          <w:szCs w:val="32"/>
        </w:rPr>
        <w:t>；</w:t>
      </w:r>
      <w:r>
        <w:rPr>
          <w:rFonts w:hAnsi="仿宋" w:hint="eastAsia"/>
          <w:b/>
          <w:bCs/>
          <w:szCs w:val="32"/>
        </w:rPr>
        <w:t>三是</w:t>
      </w:r>
      <w:r>
        <w:rPr>
          <w:rFonts w:hAnsi="仿宋" w:hint="eastAsia"/>
          <w:szCs w:val="32"/>
        </w:rPr>
        <w:t>加强房屋</w:t>
      </w:r>
      <w:r>
        <w:rPr>
          <w:rFonts w:cs="仿宋_GB2312" w:hint="eastAsia"/>
          <w:szCs w:val="32"/>
        </w:rPr>
        <w:t>土地</w:t>
      </w:r>
      <w:r>
        <w:rPr>
          <w:rFonts w:hAnsi="仿宋" w:hint="eastAsia"/>
          <w:szCs w:val="32"/>
        </w:rPr>
        <w:t>等重要资产管理</w:t>
      </w:r>
      <w:r>
        <w:rPr>
          <w:rFonts w:hAnsi="仿宋" w:hint="eastAsia"/>
          <w:szCs w:val="32"/>
        </w:rPr>
        <w:t>，</w:t>
      </w:r>
      <w:r>
        <w:rPr>
          <w:rFonts w:cs="仿宋_GB2312" w:hint="eastAsia"/>
          <w:szCs w:val="32"/>
        </w:rPr>
        <w:t>联合区审计局发布《关于梳理上报海淀区行政事业单位房屋土地重要资产数据及相关情况的通知》</w:t>
      </w:r>
      <w:r>
        <w:rPr>
          <w:rFonts w:cs="仿宋_GB2312" w:hint="eastAsia"/>
          <w:szCs w:val="32"/>
        </w:rPr>
        <w:t>，</w:t>
      </w:r>
      <w:r>
        <w:rPr>
          <w:rFonts w:cs="仿宋_GB2312" w:hint="eastAsia"/>
          <w:szCs w:val="32"/>
        </w:rPr>
        <w:t>进一步摸清资产底数，全面掌握使用情况</w:t>
      </w:r>
      <w:r>
        <w:rPr>
          <w:rFonts w:cs="仿宋_GB2312" w:hint="eastAsia"/>
          <w:szCs w:val="32"/>
        </w:rPr>
        <w:t>，充分发挥使用效益</w:t>
      </w:r>
      <w:r>
        <w:rPr>
          <w:rFonts w:hint="eastAsia"/>
        </w:rPr>
        <w:t>。</w:t>
      </w:r>
    </w:p>
    <w:p w:rsidR="00B821B1" w:rsidRDefault="00F34B35">
      <w:pPr>
        <w:pBdr>
          <w:left w:val="none" w:sz="0" w:space="4" w:color="auto"/>
          <w:right w:val="none" w:sz="0" w:space="4" w:color="auto"/>
        </w:pBdr>
        <w:tabs>
          <w:tab w:val="left" w:pos="3038"/>
        </w:tabs>
        <w:overflowPunct w:val="0"/>
        <w:spacing w:line="540" w:lineRule="exact"/>
        <w:ind w:firstLine="640"/>
      </w:pPr>
      <w:r>
        <w:rPr>
          <w:rFonts w:hint="eastAsia"/>
        </w:rPr>
        <w:t>各位代表</w:t>
      </w:r>
      <w:r>
        <w:t>，</w:t>
      </w:r>
      <w:r>
        <w:rPr>
          <w:rFonts w:hint="eastAsia"/>
        </w:rPr>
        <w:t>202</w:t>
      </w:r>
      <w:r>
        <w:rPr>
          <w:rFonts w:hint="eastAsia"/>
        </w:rPr>
        <w:t>4</w:t>
      </w:r>
      <w:r>
        <w:rPr>
          <w:rFonts w:hint="eastAsia"/>
        </w:rPr>
        <w:t>年，在</w:t>
      </w:r>
      <w:r>
        <w:rPr>
          <w:rFonts w:hint="eastAsia"/>
        </w:rPr>
        <w:t>财政收支“紧平衡”的形势下，我们认真落实中央、北京市及区委、区政府的各项部署，</w:t>
      </w:r>
      <w:r>
        <w:rPr>
          <w:rFonts w:hint="eastAsia"/>
        </w:rPr>
        <w:t>坚持稳字当头、稳中求进，围绕高质量发展这个首要任务和构建新发展格局这个战略任务，兼顾需要与可能、当前与长远、发展与安全，实施好积极的财政政策，助力</w:t>
      </w:r>
      <w:r>
        <w:rPr>
          <w:rFonts w:hint="eastAsia"/>
        </w:rPr>
        <w:t>首都</w:t>
      </w:r>
      <w:r>
        <w:rPr>
          <w:rFonts w:hint="eastAsia"/>
        </w:rPr>
        <w:t>经济顶住了压力、稳定了规模、提升了质量。</w:t>
      </w:r>
      <w:r>
        <w:rPr>
          <w:rFonts w:hint="eastAsia"/>
        </w:rPr>
        <w:t>同时，我们也清醒地认识到，全区财政运行仍面临诸多问题和挑战：</w:t>
      </w:r>
    </w:p>
    <w:p w:rsidR="00B821B1" w:rsidRDefault="00F34B35">
      <w:pPr>
        <w:pBdr>
          <w:left w:val="none" w:sz="0" w:space="4" w:color="auto"/>
          <w:right w:val="none" w:sz="0" w:space="4" w:color="auto"/>
        </w:pBdr>
        <w:tabs>
          <w:tab w:val="left" w:pos="3038"/>
        </w:tabs>
        <w:overflowPunct w:val="0"/>
        <w:spacing w:line="540" w:lineRule="exact"/>
        <w:ind w:firstLine="643"/>
        <w:rPr>
          <w:rFonts w:cs="仿宋_GB2312"/>
          <w:szCs w:val="32"/>
        </w:rPr>
      </w:pPr>
      <w:r>
        <w:rPr>
          <w:rFonts w:cs="仿宋_GB2312" w:hint="eastAsia"/>
          <w:b/>
          <w:snapToGrid w:val="0"/>
          <w:kern w:val="0"/>
          <w:szCs w:val="32"/>
        </w:rPr>
        <w:t>一</w:t>
      </w:r>
      <w:r>
        <w:rPr>
          <w:rFonts w:cs="仿宋_GB2312" w:hint="eastAsia"/>
          <w:b/>
          <w:snapToGrid w:val="0"/>
          <w:kern w:val="0"/>
          <w:szCs w:val="32"/>
        </w:rPr>
        <w:t>是收入增速预计放缓</w:t>
      </w:r>
      <w:r>
        <w:rPr>
          <w:rFonts w:hint="eastAsia"/>
          <w:b/>
          <w:bCs/>
        </w:rPr>
        <w:t>。</w:t>
      </w:r>
      <w:r>
        <w:rPr>
          <w:rFonts w:cs="仿宋_GB2312" w:hint="eastAsia"/>
          <w:snapToGrid w:val="0"/>
          <w:kern w:val="0"/>
          <w:szCs w:val="32"/>
        </w:rPr>
        <w:t>2025</w:t>
      </w:r>
      <w:r>
        <w:rPr>
          <w:rFonts w:cs="仿宋_GB2312" w:hint="eastAsia"/>
          <w:snapToGrid w:val="0"/>
          <w:kern w:val="0"/>
          <w:szCs w:val="32"/>
        </w:rPr>
        <w:t>年，</w:t>
      </w:r>
      <w:r>
        <w:rPr>
          <w:rFonts w:cs="仿宋_GB2312" w:hint="eastAsia"/>
          <w:snapToGrid w:val="0"/>
          <w:kern w:val="0"/>
          <w:szCs w:val="32"/>
        </w:rPr>
        <w:t>受宏观经济等综合因素影响</w:t>
      </w:r>
      <w:r>
        <w:rPr>
          <w:rFonts w:cs="仿宋_GB2312" w:hint="eastAsia"/>
          <w:snapToGrid w:val="0"/>
          <w:kern w:val="0"/>
          <w:szCs w:val="32"/>
        </w:rPr>
        <w:t>，预计两级一般公共预算收入增速较</w:t>
      </w:r>
      <w:r>
        <w:rPr>
          <w:rFonts w:cs="仿宋_GB2312" w:hint="eastAsia"/>
          <w:snapToGrid w:val="0"/>
          <w:kern w:val="0"/>
          <w:szCs w:val="32"/>
        </w:rPr>
        <w:t>上年有所放缓；</w:t>
      </w:r>
      <w:r>
        <w:rPr>
          <w:rFonts w:cs="仿宋_GB2312" w:hint="eastAsia"/>
          <w:b/>
          <w:snapToGrid w:val="0"/>
          <w:kern w:val="0"/>
          <w:szCs w:val="32"/>
        </w:rPr>
        <w:t>二</w:t>
      </w:r>
      <w:r>
        <w:rPr>
          <w:rFonts w:cs="仿宋_GB2312" w:hint="eastAsia"/>
          <w:b/>
          <w:snapToGrid w:val="0"/>
          <w:kern w:val="0"/>
          <w:szCs w:val="32"/>
        </w:rPr>
        <w:t>是支出保障压力不断加大。</w:t>
      </w:r>
      <w:r>
        <w:rPr>
          <w:rFonts w:cs="仿宋_GB2312" w:hint="eastAsia"/>
          <w:snapToGrid w:val="0"/>
          <w:kern w:val="0"/>
          <w:szCs w:val="32"/>
        </w:rPr>
        <w:t>近年来，我区“三保”支出规模</w:t>
      </w:r>
      <w:r>
        <w:rPr>
          <w:rFonts w:cs="仿宋_GB2312" w:hint="eastAsia"/>
          <w:snapToGrid w:val="0"/>
          <w:kern w:val="0"/>
          <w:szCs w:val="32"/>
        </w:rPr>
        <w:t>占可用财力近</w:t>
      </w:r>
      <w:r>
        <w:rPr>
          <w:rFonts w:cs="仿宋_GB2312" w:hint="eastAsia"/>
          <w:snapToGrid w:val="0"/>
          <w:kern w:val="0"/>
          <w:szCs w:val="32"/>
        </w:rPr>
        <w:t>40%</w:t>
      </w:r>
      <w:r>
        <w:rPr>
          <w:rFonts w:cs="仿宋_GB2312" w:hint="eastAsia"/>
          <w:snapToGrid w:val="0"/>
          <w:kern w:val="0"/>
          <w:szCs w:val="32"/>
        </w:rPr>
        <w:t>，民</w:t>
      </w:r>
      <w:r>
        <w:rPr>
          <w:rFonts w:cs="仿宋_GB2312" w:hint="eastAsia"/>
          <w:snapToGrid w:val="0"/>
          <w:kern w:val="0"/>
          <w:szCs w:val="32"/>
        </w:rPr>
        <w:t>生投入规模保持在</w:t>
      </w:r>
      <w:r>
        <w:rPr>
          <w:rFonts w:cs="仿宋_GB2312" w:hint="eastAsia"/>
          <w:snapToGrid w:val="0"/>
          <w:kern w:val="0"/>
          <w:szCs w:val="32"/>
        </w:rPr>
        <w:t>80</w:t>
      </w:r>
      <w:r>
        <w:rPr>
          <w:rFonts w:cs="仿宋_GB2312" w:hint="eastAsia"/>
          <w:snapToGrid w:val="0"/>
          <w:kern w:val="0"/>
          <w:szCs w:val="32"/>
        </w:rPr>
        <w:t>％以上</w:t>
      </w:r>
      <w:r>
        <w:rPr>
          <w:rFonts w:cs="仿宋_GB2312" w:hint="eastAsia"/>
          <w:snapToGrid w:val="0"/>
          <w:kern w:val="0"/>
          <w:szCs w:val="32"/>
        </w:rPr>
        <w:t>；与此同时，</w:t>
      </w:r>
      <w:r>
        <w:rPr>
          <w:rFonts w:hAnsi="宋体" w:cs="宋体" w:hint="eastAsia"/>
          <w:kern w:val="0"/>
          <w:szCs w:val="32"/>
        </w:rPr>
        <w:t>深化落实高质量发展战略、建设新质生产力示范区、推进北京国际科技创新中心核心区和三山五园首都功能重要承载区建设等重点任务资金需求持续增长</w:t>
      </w:r>
      <w:r>
        <w:rPr>
          <w:rFonts w:hAnsi="宋体" w:cs="宋体" w:hint="eastAsia"/>
          <w:kern w:val="0"/>
          <w:szCs w:val="32"/>
        </w:rPr>
        <w:t>，</w:t>
      </w:r>
      <w:r>
        <w:rPr>
          <w:rFonts w:hAnsi="宋体" w:cs="宋体" w:hint="eastAsia"/>
          <w:kern w:val="0"/>
          <w:szCs w:val="32"/>
        </w:rPr>
        <w:t>财政“紧平衡”的形势将更加严峻</w:t>
      </w:r>
      <w:r>
        <w:rPr>
          <w:rFonts w:hAnsi="宋体" w:cs="宋体" w:hint="eastAsia"/>
          <w:kern w:val="0"/>
          <w:szCs w:val="32"/>
        </w:rPr>
        <w:t>；</w:t>
      </w:r>
      <w:r>
        <w:rPr>
          <w:rFonts w:cs="仿宋_GB2312" w:hint="eastAsia"/>
          <w:b/>
          <w:snapToGrid w:val="0"/>
          <w:kern w:val="0"/>
          <w:szCs w:val="32"/>
        </w:rPr>
        <w:t>三是财政资金使用效能有待提升</w:t>
      </w:r>
      <w:r>
        <w:rPr>
          <w:rFonts w:cs="仿宋_GB2312" w:hint="eastAsia"/>
          <w:b/>
          <w:snapToGrid w:val="0"/>
          <w:kern w:val="0"/>
          <w:szCs w:val="32"/>
        </w:rPr>
        <w:t>。</w:t>
      </w:r>
      <w:r>
        <w:rPr>
          <w:rFonts w:cs="仿宋_GB2312" w:hint="eastAsia"/>
          <w:szCs w:val="32"/>
        </w:rPr>
        <w:t>在</w:t>
      </w:r>
      <w:r>
        <w:rPr>
          <w:rFonts w:cs="仿宋_GB2312" w:hint="eastAsia"/>
          <w:szCs w:val="32"/>
        </w:rPr>
        <w:t>重大专项资金</w:t>
      </w:r>
      <w:r>
        <w:rPr>
          <w:rFonts w:cs="仿宋_GB2312" w:hint="eastAsia"/>
          <w:szCs w:val="32"/>
        </w:rPr>
        <w:t>管理方面，</w:t>
      </w:r>
      <w:r>
        <w:rPr>
          <w:rFonts w:cs="仿宋_GB2312" w:hint="eastAsia"/>
          <w:szCs w:val="32"/>
        </w:rPr>
        <w:t>需进一步压实主管部门责任，强化项目把关、规范审批流程、注重绩效管理，持续提升财政资金投入产出比。此外，根据人大监督、纪检监察监督、市区两级审计、各专项检查中发现的问题，在</w:t>
      </w:r>
      <w:r>
        <w:rPr>
          <w:rFonts w:hint="eastAsia"/>
          <w:bCs/>
          <w:color w:val="000000" w:themeColor="text1"/>
          <w:szCs w:val="32"/>
        </w:rPr>
        <w:t>绩效</w:t>
      </w:r>
      <w:r>
        <w:rPr>
          <w:rFonts w:hint="eastAsia"/>
          <w:bCs/>
          <w:color w:val="000000" w:themeColor="text1"/>
          <w:szCs w:val="32"/>
        </w:rPr>
        <w:lastRenderedPageBreak/>
        <w:t>目标设置、</w:t>
      </w:r>
      <w:r>
        <w:rPr>
          <w:rFonts w:hint="eastAsia"/>
          <w:bCs/>
          <w:color w:val="000000" w:themeColor="text1"/>
          <w:szCs w:val="32"/>
        </w:rPr>
        <w:t>政府购买服务</w:t>
      </w:r>
      <w:r>
        <w:rPr>
          <w:rFonts w:hint="eastAsia"/>
          <w:bCs/>
          <w:color w:val="000000" w:themeColor="text1"/>
          <w:szCs w:val="32"/>
        </w:rPr>
        <w:t>、国有资产管理等</w:t>
      </w:r>
      <w:r>
        <w:rPr>
          <w:rFonts w:hint="eastAsia"/>
          <w:bCs/>
          <w:color w:val="000000" w:themeColor="text1"/>
          <w:szCs w:val="32"/>
        </w:rPr>
        <w:t>方面</w:t>
      </w:r>
      <w:r>
        <w:rPr>
          <w:rFonts w:hint="eastAsia"/>
        </w:rPr>
        <w:t>，我们还需</w:t>
      </w:r>
      <w:r>
        <w:rPr>
          <w:rFonts w:hAnsi="Arial" w:hint="eastAsia"/>
          <w:kern w:val="0"/>
          <w:szCs w:val="32"/>
        </w:rPr>
        <w:t>追整改、回头看，确保问题整改到位</w:t>
      </w:r>
      <w:r>
        <w:rPr>
          <w:rFonts w:hint="eastAsia"/>
        </w:rPr>
        <w:t>，扎实做到</w:t>
      </w:r>
      <w:r>
        <w:rPr>
          <w:rFonts w:hAnsi="Arial" w:hint="eastAsia"/>
          <w:kern w:val="0"/>
          <w:szCs w:val="32"/>
        </w:rPr>
        <w:t>强短板、补漏洞</w:t>
      </w:r>
      <w:r>
        <w:rPr>
          <w:rFonts w:hAnsi="Arial" w:hint="eastAsia"/>
          <w:kern w:val="0"/>
          <w:szCs w:val="32"/>
        </w:rPr>
        <w:t>，</w:t>
      </w:r>
      <w:r>
        <w:rPr>
          <w:rFonts w:hint="eastAsia"/>
        </w:rPr>
        <w:t>从制度层面避免问题重复发生。</w:t>
      </w:r>
    </w:p>
    <w:p w:rsidR="00B821B1" w:rsidRDefault="00F34B35">
      <w:pPr>
        <w:pBdr>
          <w:left w:val="none" w:sz="0" w:space="4" w:color="auto"/>
          <w:bottom w:val="none" w:sz="0" w:space="0" w:color="FFFFFF"/>
          <w:right w:val="none" w:sz="0" w:space="4" w:color="auto"/>
        </w:pBdr>
        <w:tabs>
          <w:tab w:val="left" w:pos="3038"/>
        </w:tabs>
        <w:overflowPunct w:val="0"/>
        <w:spacing w:line="540" w:lineRule="exact"/>
        <w:ind w:firstLine="640"/>
      </w:pPr>
      <w:r>
        <w:rPr>
          <w:rFonts w:hint="eastAsia"/>
        </w:rPr>
        <w:t>针对上述问题，恳请各位代表在审议过程中提出宝贵意见和建议。</w:t>
      </w:r>
    </w:p>
    <w:p w:rsidR="00B821B1" w:rsidRDefault="00B821B1">
      <w:pPr>
        <w:pStyle w:val="a7"/>
        <w:ind w:firstLine="640"/>
      </w:pPr>
    </w:p>
    <w:p w:rsidR="00B821B1" w:rsidRDefault="00F34B35">
      <w:pPr>
        <w:pStyle w:val="-1"/>
        <w:rPr>
          <w:rFonts w:hint="default"/>
        </w:rPr>
      </w:pPr>
      <w:r>
        <w:t>第二部分</w:t>
      </w:r>
      <w:r>
        <w:t xml:space="preserve">  202</w:t>
      </w:r>
      <w:r>
        <w:t>5</w:t>
      </w:r>
      <w:r>
        <w:t>年预算草案</w:t>
      </w:r>
    </w:p>
    <w:p w:rsidR="00B821B1" w:rsidRDefault="00B821B1">
      <w:pPr>
        <w:tabs>
          <w:tab w:val="left" w:pos="3038"/>
        </w:tabs>
        <w:overflowPunct w:val="0"/>
        <w:snapToGrid w:val="0"/>
        <w:ind w:firstLine="640"/>
        <w:jc w:val="left"/>
        <w:rPr>
          <w:rFonts w:ascii="黑体" w:eastAsia="黑体"/>
          <w:snapToGrid w:val="0"/>
          <w:kern w:val="0"/>
          <w:szCs w:val="32"/>
          <w:highlight w:val="yellow"/>
        </w:rPr>
      </w:pPr>
    </w:p>
    <w:p w:rsidR="00B821B1" w:rsidRDefault="00F34B35">
      <w:pPr>
        <w:pStyle w:val="1"/>
        <w:overflowPunct w:val="0"/>
        <w:ind w:firstLine="640"/>
        <w:jc w:val="left"/>
      </w:pPr>
      <w:r>
        <w:rPr>
          <w:rFonts w:hint="eastAsia"/>
        </w:rPr>
        <w:t>一、</w:t>
      </w:r>
      <w:r>
        <w:t>20</w:t>
      </w:r>
      <w:r>
        <w:rPr>
          <w:rFonts w:hint="eastAsia"/>
        </w:rPr>
        <w:t>2</w:t>
      </w:r>
      <w:r>
        <w:rPr>
          <w:rFonts w:hint="eastAsia"/>
        </w:rPr>
        <w:t>5</w:t>
      </w:r>
      <w:r>
        <w:t>年</w:t>
      </w:r>
      <w:r>
        <w:rPr>
          <w:rFonts w:hint="eastAsia"/>
        </w:rPr>
        <w:t>预算</w:t>
      </w:r>
      <w:r>
        <w:rPr>
          <w:rStyle w:val="1Char"/>
          <w:rFonts w:hint="eastAsia"/>
        </w:rPr>
        <w:t>编制</w:t>
      </w:r>
      <w:r>
        <w:rPr>
          <w:rFonts w:hint="eastAsia"/>
        </w:rPr>
        <w:t>的指导思想和</w:t>
      </w:r>
      <w:r>
        <w:rPr>
          <w:rFonts w:hint="eastAsia"/>
        </w:rPr>
        <w:t>总体思路</w:t>
      </w:r>
    </w:p>
    <w:p w:rsidR="00B821B1" w:rsidRDefault="00F34B35">
      <w:pPr>
        <w:overflowPunct w:val="0"/>
        <w:ind w:firstLine="640"/>
        <w:jc w:val="left"/>
        <w:rPr>
          <w:rFonts w:cs="仿宋_GB2312"/>
          <w:bCs/>
          <w:szCs w:val="32"/>
        </w:rPr>
      </w:pPr>
      <w:r>
        <w:rPr>
          <w:rFonts w:hint="eastAsia"/>
        </w:rPr>
        <w:t>2025</w:t>
      </w:r>
      <w:r>
        <w:rPr>
          <w:rFonts w:hint="eastAsia"/>
        </w:rPr>
        <w:t>年是全面贯彻党的二十届三中全会精神、进一步全面深化改革的关键之年，是“十四五”规划收官之年，也是“十五五”发展谋篇布局之年，从预算编制开好头、起好步，进一步加大财政政策逆周期调节力度，</w:t>
      </w:r>
      <w:r>
        <w:rPr>
          <w:rFonts w:cs="仿宋_GB2312" w:hint="eastAsia"/>
          <w:bCs/>
          <w:szCs w:val="32"/>
        </w:rPr>
        <w:t>在更高起点上推动现代化强区高品质海淀建设迈出新步伐</w:t>
      </w:r>
      <w:r>
        <w:rPr>
          <w:rFonts w:cs="仿宋_GB2312" w:hint="eastAsia"/>
          <w:bCs/>
          <w:szCs w:val="32"/>
        </w:rPr>
        <w:t>。</w:t>
      </w:r>
    </w:p>
    <w:p w:rsidR="00B821B1" w:rsidRDefault="00F34B35">
      <w:pPr>
        <w:overflowPunct w:val="0"/>
        <w:ind w:firstLine="640"/>
        <w:jc w:val="left"/>
        <w:rPr>
          <w:rStyle w:val="1Char"/>
          <w:rFonts w:ascii="楷体_GB2312" w:eastAsia="楷体_GB2312" w:hAnsi="楷体_GB2312" w:cs="楷体_GB2312"/>
        </w:rPr>
      </w:pPr>
      <w:r>
        <w:rPr>
          <w:rStyle w:val="1Char"/>
          <w:rFonts w:ascii="楷体_GB2312" w:eastAsia="楷体_GB2312" w:hAnsi="楷体_GB2312" w:cs="楷体_GB2312" w:hint="eastAsia"/>
        </w:rPr>
        <w:t>（一）</w:t>
      </w:r>
      <w:r>
        <w:rPr>
          <w:rStyle w:val="1Char"/>
          <w:rFonts w:ascii="楷体_GB2312" w:eastAsia="楷体_GB2312" w:hAnsi="楷体_GB2312" w:cs="楷体_GB2312" w:hint="eastAsia"/>
        </w:rPr>
        <w:t>202</w:t>
      </w:r>
      <w:r>
        <w:rPr>
          <w:rStyle w:val="1Char"/>
          <w:rFonts w:ascii="楷体_GB2312" w:eastAsia="楷体_GB2312" w:hAnsi="楷体_GB2312" w:cs="楷体_GB2312" w:hint="eastAsia"/>
        </w:rPr>
        <w:t>5</w:t>
      </w:r>
      <w:r>
        <w:rPr>
          <w:rStyle w:val="1Char"/>
          <w:rFonts w:ascii="楷体_GB2312" w:eastAsia="楷体_GB2312" w:hAnsi="楷体_GB2312" w:cs="楷体_GB2312" w:hint="eastAsia"/>
        </w:rPr>
        <w:t>年预算</w:t>
      </w:r>
      <w:r>
        <w:rPr>
          <w:rStyle w:val="1Char"/>
          <w:rFonts w:ascii="楷体_GB2312" w:eastAsia="楷体_GB2312" w:hAnsi="楷体_GB2312" w:cs="楷体_GB2312" w:hint="eastAsia"/>
        </w:rPr>
        <w:t>编制</w:t>
      </w:r>
      <w:r>
        <w:rPr>
          <w:rStyle w:val="1Char"/>
          <w:rFonts w:ascii="楷体_GB2312" w:eastAsia="楷体_GB2312" w:hAnsi="楷体_GB2312" w:cs="楷体_GB2312" w:hint="eastAsia"/>
        </w:rPr>
        <w:t>的指导思想</w:t>
      </w:r>
    </w:p>
    <w:p w:rsidR="00B821B1" w:rsidRDefault="00F34B35">
      <w:pPr>
        <w:pBdr>
          <w:bottom w:val="single" w:sz="4" w:space="17" w:color="FFFFFF"/>
        </w:pBdr>
        <w:ind w:firstLine="640"/>
        <w:rPr>
          <w:rFonts w:hAnsi="Arial"/>
          <w:kern w:val="0"/>
          <w:szCs w:val="32"/>
        </w:rPr>
      </w:pPr>
      <w:r>
        <w:rPr>
          <w:rFonts w:hint="eastAsia"/>
        </w:rPr>
        <w:t>以习近平新时代中国特色社会主义思想为指导，</w:t>
      </w:r>
      <w:r>
        <w:rPr>
          <w:rFonts w:hint="eastAsia"/>
        </w:rPr>
        <w:t>深入</w:t>
      </w:r>
      <w:r>
        <w:rPr>
          <w:rFonts w:hint="eastAsia"/>
        </w:rPr>
        <w:t>贯彻党的二十大</w:t>
      </w:r>
      <w:r>
        <w:rPr>
          <w:rFonts w:hint="eastAsia"/>
        </w:rPr>
        <w:t>和二十届二中、三中</w:t>
      </w:r>
      <w:r>
        <w:rPr>
          <w:rFonts w:hint="eastAsia"/>
        </w:rPr>
        <w:t>全会精神，</w:t>
      </w:r>
      <w:r>
        <w:rPr>
          <w:rFonts w:hint="eastAsia"/>
        </w:rPr>
        <w:t>全面贯彻</w:t>
      </w:r>
      <w:r>
        <w:rPr>
          <w:rFonts w:hAnsi="宋体" w:cs="宋体" w:hint="eastAsia"/>
          <w:kern w:val="0"/>
          <w:szCs w:val="32"/>
        </w:rPr>
        <w:t>中央经济工作会议</w:t>
      </w:r>
      <w:r>
        <w:rPr>
          <w:rFonts w:hAnsi="宋体" w:cs="宋体" w:hint="eastAsia"/>
          <w:kern w:val="0"/>
          <w:szCs w:val="32"/>
        </w:rPr>
        <w:t>、全国财政工作会议和习近平总书记对北京重要讲话精神，按照市委、市政府决策部署和区委、区政府工作要求，</w:t>
      </w:r>
      <w:r>
        <w:rPr>
          <w:rFonts w:hAnsi="宋体" w:cs="宋体" w:hint="eastAsia"/>
          <w:kern w:val="0"/>
          <w:szCs w:val="32"/>
        </w:rPr>
        <w:t>坚持“稳</w:t>
      </w:r>
      <w:r>
        <w:rPr>
          <w:rFonts w:hAnsi="宋体" w:cs="宋体" w:hint="eastAsia"/>
          <w:spacing w:val="-6"/>
          <w:kern w:val="0"/>
          <w:szCs w:val="32"/>
        </w:rPr>
        <w:t>中求进、以进促稳，守正创新、先立后破，系统集成、协同配合”，</w:t>
      </w:r>
      <w:r>
        <w:rPr>
          <w:rFonts w:hAnsi="宋体" w:cs="宋体" w:hint="eastAsia"/>
          <w:kern w:val="0"/>
          <w:szCs w:val="32"/>
        </w:rPr>
        <w:t>实施更加积极的财政政策，立足经济社会发展实际和财力可能，</w:t>
      </w:r>
      <w:r>
        <w:rPr>
          <w:rFonts w:hAnsi="宋体" w:cs="宋体" w:hint="eastAsia"/>
          <w:kern w:val="0"/>
          <w:szCs w:val="32"/>
        </w:rPr>
        <w:t>按照重点保障刚性支出、全力保障重点任务支出、适度</w:t>
      </w:r>
      <w:r>
        <w:rPr>
          <w:rFonts w:hAnsi="宋体" w:hint="eastAsia"/>
          <w:szCs w:val="32"/>
        </w:rPr>
        <w:t>压减履职</w:t>
      </w:r>
      <w:r>
        <w:rPr>
          <w:rFonts w:hAnsi="宋体" w:hint="eastAsia"/>
          <w:szCs w:val="32"/>
        </w:rPr>
        <w:lastRenderedPageBreak/>
        <w:t>类支出、严格压减一般性支出的总原则，落实好习惯过紧日子要求，健全有保有压的预算保障机制，</w:t>
      </w:r>
      <w:r>
        <w:rPr>
          <w:rFonts w:hAnsi="宋体" w:hint="eastAsia"/>
          <w:szCs w:val="32"/>
        </w:rPr>
        <w:t>持续攻坚“四块硬骨头”，统筹做好稳增长、强创新、抓治理、惠民生、防风险、保稳定等各项工作，</w:t>
      </w:r>
      <w:r>
        <w:rPr>
          <w:rFonts w:hAnsi="宋体" w:cs="宋体" w:hint="eastAsia"/>
          <w:kern w:val="0"/>
          <w:szCs w:val="32"/>
        </w:rPr>
        <w:t>加强超常规逆周期调节，打好政策“组合拳”</w:t>
      </w:r>
      <w:r>
        <w:rPr>
          <w:rFonts w:hAnsi="Arial" w:hint="eastAsia"/>
          <w:kern w:val="0"/>
          <w:szCs w:val="32"/>
        </w:rPr>
        <w:t>。</w:t>
      </w:r>
    </w:p>
    <w:p w:rsidR="00B821B1" w:rsidRDefault="00F34B35">
      <w:pPr>
        <w:widowControl/>
        <w:pBdr>
          <w:bottom w:val="single" w:sz="4" w:space="17" w:color="FFFFFF"/>
        </w:pBdr>
        <w:tabs>
          <w:tab w:val="left" w:pos="3038"/>
        </w:tabs>
        <w:overflowPunct w:val="0"/>
        <w:adjustRightInd w:val="0"/>
        <w:snapToGrid w:val="0"/>
        <w:ind w:firstLine="640"/>
        <w:rPr>
          <w:rStyle w:val="1Char"/>
          <w:rFonts w:ascii="楷体_GB2312" w:eastAsia="楷体_GB2312" w:hAnsi="楷体_GB2312" w:cs="楷体_GB2312"/>
        </w:rPr>
      </w:pPr>
      <w:r>
        <w:rPr>
          <w:rStyle w:val="1Char"/>
          <w:rFonts w:ascii="楷体_GB2312" w:eastAsia="楷体_GB2312" w:hAnsi="楷体_GB2312" w:cs="楷体_GB2312" w:hint="eastAsia"/>
        </w:rPr>
        <w:t>（二）</w:t>
      </w:r>
      <w:r>
        <w:rPr>
          <w:rStyle w:val="1Char"/>
          <w:rFonts w:ascii="楷体_GB2312" w:eastAsia="楷体_GB2312" w:hAnsi="楷体_GB2312" w:cs="楷体_GB2312" w:hint="eastAsia"/>
        </w:rPr>
        <w:t>202</w:t>
      </w:r>
      <w:r>
        <w:rPr>
          <w:rStyle w:val="1Char"/>
          <w:rFonts w:ascii="楷体_GB2312" w:eastAsia="楷体_GB2312" w:hAnsi="楷体_GB2312" w:cs="楷体_GB2312" w:hint="eastAsia"/>
        </w:rPr>
        <w:t>5</w:t>
      </w:r>
      <w:r>
        <w:rPr>
          <w:rStyle w:val="1Char"/>
          <w:rFonts w:ascii="楷体_GB2312" w:eastAsia="楷体_GB2312" w:hAnsi="楷体_GB2312" w:cs="楷体_GB2312" w:hint="eastAsia"/>
        </w:rPr>
        <w:t>年预算编制的总体思路</w:t>
      </w:r>
    </w:p>
    <w:p w:rsidR="00B821B1" w:rsidRDefault="00F34B35">
      <w:pPr>
        <w:pBdr>
          <w:bottom w:val="single" w:sz="4" w:space="17" w:color="FFFFFF"/>
        </w:pBdr>
        <w:overflowPunct w:val="0"/>
        <w:ind w:firstLine="643"/>
        <w:rPr>
          <w:highlight w:val="yellow"/>
        </w:rPr>
      </w:pPr>
      <w:r>
        <w:rPr>
          <w:rFonts w:hint="eastAsia"/>
          <w:b/>
          <w:bCs/>
        </w:rPr>
        <w:t>统筹</w:t>
      </w:r>
      <w:r>
        <w:rPr>
          <w:rFonts w:hint="eastAsia"/>
          <w:b/>
          <w:bCs/>
        </w:rPr>
        <w:t>“四个关系”</w:t>
      </w:r>
      <w:r>
        <w:rPr>
          <w:rFonts w:hint="eastAsia"/>
        </w:rPr>
        <w:t>：统筹好</w:t>
      </w:r>
      <w:r>
        <w:rPr>
          <w:rFonts w:hint="eastAsia"/>
          <w:b/>
          <w:bCs/>
        </w:rPr>
        <w:t>“财与政”“财与法”“财与事”“财与人”</w:t>
      </w:r>
      <w:r>
        <w:rPr>
          <w:rFonts w:hint="eastAsia"/>
        </w:rPr>
        <w:t>这四大关系，推动积极的财政政策持续用力，更加给力，为经济社会有序高效运转夯实基础。</w:t>
      </w:r>
      <w:r>
        <w:rPr>
          <w:rFonts w:hint="eastAsia"/>
          <w:b/>
          <w:bCs/>
        </w:rPr>
        <w:t>一是</w:t>
      </w:r>
      <w:r>
        <w:rPr>
          <w:rFonts w:hint="eastAsia"/>
        </w:rPr>
        <w:t>牢牢把握财政工作的第一属性政治性</w:t>
      </w:r>
      <w:r>
        <w:rPr>
          <w:rFonts w:hAnsi="宋体" w:cs="宋体" w:hint="eastAsia"/>
          <w:kern w:val="0"/>
          <w:szCs w:val="32"/>
        </w:rPr>
        <w:t>，坚持“以政领财、以财辅政”</w:t>
      </w:r>
      <w:r>
        <w:rPr>
          <w:rFonts w:hAnsi="宋体" w:cs="宋体" w:hint="eastAsia"/>
          <w:kern w:val="0"/>
          <w:szCs w:val="32"/>
        </w:rPr>
        <w:t>；</w:t>
      </w:r>
      <w:r>
        <w:rPr>
          <w:rFonts w:hAnsi="宋体" w:cs="宋体" w:hint="eastAsia"/>
          <w:b/>
          <w:bCs/>
          <w:kern w:val="0"/>
          <w:szCs w:val="32"/>
        </w:rPr>
        <w:t>二是</w:t>
      </w:r>
      <w:r>
        <w:rPr>
          <w:rFonts w:hAnsi="宋体" w:cs="宋体" w:hint="eastAsia"/>
          <w:kern w:val="0"/>
          <w:szCs w:val="32"/>
        </w:rPr>
        <w:t>加快</w:t>
      </w:r>
      <w:r>
        <w:rPr>
          <w:rFonts w:hAnsi="宋体" w:cs="宋体" w:hint="eastAsia"/>
          <w:kern w:val="0"/>
          <w:szCs w:val="32"/>
        </w:rPr>
        <w:t>推进</w:t>
      </w:r>
      <w:r>
        <w:rPr>
          <w:rFonts w:hAnsi="宋体" w:cs="宋体" w:hint="eastAsia"/>
          <w:kern w:val="0"/>
          <w:szCs w:val="32"/>
        </w:rPr>
        <w:t>财政</w:t>
      </w:r>
      <w:r>
        <w:rPr>
          <w:rFonts w:hAnsi="宋体" w:cs="宋体" w:hint="eastAsia"/>
          <w:kern w:val="0"/>
          <w:szCs w:val="32"/>
        </w:rPr>
        <w:t>法治</w:t>
      </w:r>
      <w:r>
        <w:rPr>
          <w:rFonts w:hAnsi="宋体" w:cs="宋体" w:hint="eastAsia"/>
          <w:kern w:val="0"/>
          <w:szCs w:val="32"/>
        </w:rPr>
        <w:t>建设，</w:t>
      </w:r>
      <w:r>
        <w:rPr>
          <w:rFonts w:hAnsi="宋体" w:cs="宋体" w:hint="eastAsia"/>
          <w:kern w:val="0"/>
          <w:szCs w:val="32"/>
        </w:rPr>
        <w:t>维护法律权威；</w:t>
      </w:r>
      <w:r>
        <w:rPr>
          <w:rFonts w:hAnsi="宋体" w:cs="宋体" w:hint="eastAsia"/>
          <w:b/>
          <w:bCs/>
          <w:kern w:val="0"/>
          <w:szCs w:val="32"/>
        </w:rPr>
        <w:t>三是</w:t>
      </w:r>
      <w:r>
        <w:rPr>
          <w:rFonts w:hAnsi="宋体" w:cs="宋体" w:hint="eastAsia"/>
          <w:kern w:val="0"/>
          <w:szCs w:val="32"/>
        </w:rPr>
        <w:t>当好参谋助手，</w:t>
      </w:r>
      <w:r>
        <w:rPr>
          <w:rFonts w:hint="eastAsia"/>
        </w:rPr>
        <w:t>从“政府花钱”的</w:t>
      </w:r>
      <w:r>
        <w:rPr>
          <w:rFonts w:hint="eastAsia"/>
        </w:rPr>
        <w:t>角度四问“该不该”，一问“钱该不该花”，二问</w:t>
      </w:r>
      <w:r>
        <w:rPr>
          <w:rFonts w:hint="eastAsia"/>
        </w:rPr>
        <w:t>“该不该</w:t>
      </w:r>
      <w:r>
        <w:rPr>
          <w:rFonts w:hint="eastAsia"/>
        </w:rPr>
        <w:t>政府</w:t>
      </w:r>
      <w:r>
        <w:rPr>
          <w:rFonts w:hint="eastAsia"/>
        </w:rPr>
        <w:t>花”</w:t>
      </w:r>
      <w:r>
        <w:rPr>
          <w:rFonts w:hint="eastAsia"/>
        </w:rPr>
        <w:t>，</w:t>
      </w:r>
      <w:r>
        <w:rPr>
          <w:rFonts w:hint="eastAsia"/>
        </w:rPr>
        <w:t>三问“该不该花这么多”，四问“该不该</w:t>
      </w:r>
      <w:r>
        <w:rPr>
          <w:rFonts w:hint="eastAsia"/>
        </w:rPr>
        <w:t>当下花</w:t>
      </w:r>
      <w:r>
        <w:rPr>
          <w:rFonts w:hint="eastAsia"/>
        </w:rPr>
        <w:t>”</w:t>
      </w:r>
      <w:r>
        <w:rPr>
          <w:rFonts w:hint="eastAsia"/>
        </w:rPr>
        <w:t>，</w:t>
      </w:r>
      <w:r>
        <w:rPr>
          <w:rFonts w:hint="eastAsia"/>
        </w:rPr>
        <w:t>确保财政支出精准高效</w:t>
      </w:r>
      <w:r>
        <w:rPr>
          <w:rFonts w:hAnsi="宋体" w:cs="宋体" w:hint="eastAsia"/>
          <w:kern w:val="0"/>
          <w:szCs w:val="32"/>
        </w:rPr>
        <w:t>；</w:t>
      </w:r>
      <w:r>
        <w:rPr>
          <w:rFonts w:hAnsi="宋体" w:cs="宋体" w:hint="eastAsia"/>
          <w:b/>
          <w:bCs/>
          <w:kern w:val="0"/>
          <w:szCs w:val="32"/>
        </w:rPr>
        <w:t>四是</w:t>
      </w:r>
      <w:r>
        <w:rPr>
          <w:rFonts w:hAnsi="宋体" w:cs="宋体" w:hint="eastAsia"/>
          <w:kern w:val="0"/>
          <w:szCs w:val="32"/>
        </w:rPr>
        <w:t>站稳人民立场，</w:t>
      </w:r>
      <w:r>
        <w:rPr>
          <w:rFonts w:hAnsi="宋体" w:cs="宋体" w:hint="eastAsia"/>
          <w:kern w:val="0"/>
          <w:szCs w:val="32"/>
        </w:rPr>
        <w:t>走好群众路线，顺应民心、尊重民意、关注民情、致力民生</w:t>
      </w:r>
      <w:r>
        <w:rPr>
          <w:rFonts w:hint="eastAsia"/>
        </w:rPr>
        <w:t>。</w:t>
      </w:r>
    </w:p>
    <w:p w:rsidR="00B821B1" w:rsidRDefault="00F34B35">
      <w:pPr>
        <w:pBdr>
          <w:bottom w:val="single" w:sz="4" w:space="17" w:color="FFFFFF"/>
        </w:pBdr>
        <w:overflowPunct w:val="0"/>
        <w:ind w:firstLine="643"/>
        <w:rPr>
          <w:rFonts w:hAnsi="仿宋"/>
          <w:szCs w:val="32"/>
        </w:rPr>
      </w:pPr>
      <w:r>
        <w:rPr>
          <w:rFonts w:hint="eastAsia"/>
          <w:b/>
          <w:bCs/>
        </w:rPr>
        <w:t>用好</w:t>
      </w:r>
      <w:r>
        <w:rPr>
          <w:rFonts w:hint="eastAsia"/>
          <w:b/>
          <w:bCs/>
        </w:rPr>
        <w:t>“六个钱”：一是</w:t>
      </w:r>
      <w:r>
        <w:rPr>
          <w:rFonts w:hint="eastAsia"/>
          <w:b/>
          <w:bCs/>
        </w:rPr>
        <w:t>“筹钱”多渠道</w:t>
      </w:r>
      <w:r>
        <w:rPr>
          <w:rFonts w:hint="eastAsia"/>
          <w:b/>
          <w:bCs/>
        </w:rPr>
        <w:t>。</w:t>
      </w:r>
      <w:r>
        <w:rPr>
          <w:rFonts w:hint="eastAsia"/>
        </w:rPr>
        <w:t>要多渠道筹集资金，紧盯税收收入、土地出让收入、政府债券以及上级转移支付资金等，做好三本预算组收统筹工作，确保全区综合财力稳步增</w:t>
      </w:r>
      <w:r>
        <w:rPr>
          <w:rFonts w:hint="eastAsia"/>
        </w:rPr>
        <w:t>长；</w:t>
      </w:r>
      <w:r>
        <w:rPr>
          <w:rFonts w:hint="eastAsia"/>
          <w:b/>
          <w:bCs/>
        </w:rPr>
        <w:t>二是</w:t>
      </w:r>
      <w:r>
        <w:rPr>
          <w:rFonts w:hint="eastAsia"/>
          <w:b/>
          <w:bCs/>
        </w:rPr>
        <w:t>“排钱”</w:t>
      </w:r>
      <w:r>
        <w:rPr>
          <w:rFonts w:hint="eastAsia"/>
          <w:b/>
          <w:bCs/>
        </w:rPr>
        <w:t>优结构。</w:t>
      </w:r>
      <w:r>
        <w:rPr>
          <w:rFonts w:hint="eastAsia"/>
        </w:rPr>
        <w:t>要</w:t>
      </w:r>
      <w:r>
        <w:rPr>
          <w:rFonts w:hint="eastAsia"/>
        </w:rPr>
        <w:t>瞄准</w:t>
      </w:r>
      <w:r>
        <w:rPr>
          <w:rFonts w:hint="eastAsia"/>
        </w:rPr>
        <w:t>“</w:t>
      </w:r>
      <w:r>
        <w:rPr>
          <w:rFonts w:hint="eastAsia"/>
        </w:rPr>
        <w:t>保常事</w:t>
      </w:r>
      <w:r>
        <w:rPr>
          <w:rFonts w:hint="eastAsia"/>
        </w:rPr>
        <w:t>、</w:t>
      </w:r>
      <w:r>
        <w:rPr>
          <w:rFonts w:hint="eastAsia"/>
        </w:rPr>
        <w:t>办大事</w:t>
      </w:r>
      <w:r>
        <w:rPr>
          <w:rFonts w:hint="eastAsia"/>
        </w:rPr>
        <w:t>、</w:t>
      </w:r>
      <w:r>
        <w:rPr>
          <w:rFonts w:hint="eastAsia"/>
        </w:rPr>
        <w:t>干新事</w:t>
      </w:r>
      <w:r>
        <w:rPr>
          <w:rFonts w:hint="eastAsia"/>
        </w:rPr>
        <w:t>、</w:t>
      </w:r>
      <w:r>
        <w:rPr>
          <w:rFonts w:hint="eastAsia"/>
        </w:rPr>
        <w:t>应急事</w:t>
      </w:r>
      <w:r>
        <w:rPr>
          <w:rFonts w:hint="eastAsia"/>
        </w:rPr>
        <w:t>”</w:t>
      </w:r>
      <w:r>
        <w:rPr>
          <w:rFonts w:hint="eastAsia"/>
        </w:rPr>
        <w:t>四个</w:t>
      </w:r>
      <w:r>
        <w:rPr>
          <w:rFonts w:hint="eastAsia"/>
        </w:rPr>
        <w:t>领域</w:t>
      </w:r>
      <w:r>
        <w:rPr>
          <w:rFonts w:hint="eastAsia"/>
        </w:rPr>
        <w:t>安排资金</w:t>
      </w:r>
      <w:r>
        <w:rPr>
          <w:rFonts w:hint="eastAsia"/>
        </w:rPr>
        <w:t>，</w:t>
      </w:r>
      <w:r>
        <w:rPr>
          <w:rFonts w:cs="仿宋_GB2312" w:hint="eastAsia"/>
        </w:rPr>
        <w:t>坚持尽力而为、量力而行，优化支出结构，</w:t>
      </w:r>
      <w:r>
        <w:rPr>
          <w:rFonts w:hint="eastAsia"/>
        </w:rPr>
        <w:t>提高财政支出效益</w:t>
      </w:r>
      <w:r>
        <w:rPr>
          <w:rFonts w:hint="eastAsia"/>
        </w:rPr>
        <w:t>；</w:t>
      </w:r>
      <w:r>
        <w:rPr>
          <w:rFonts w:hint="eastAsia"/>
          <w:b/>
          <w:bCs/>
        </w:rPr>
        <w:t>三是</w:t>
      </w:r>
      <w:r>
        <w:rPr>
          <w:rFonts w:hint="eastAsia"/>
          <w:b/>
          <w:bCs/>
        </w:rPr>
        <w:t>“花钱”</w:t>
      </w:r>
      <w:r>
        <w:rPr>
          <w:rFonts w:hint="eastAsia"/>
          <w:b/>
          <w:bCs/>
        </w:rPr>
        <w:t>精打算。</w:t>
      </w:r>
      <w:r>
        <w:rPr>
          <w:rFonts w:hint="eastAsia"/>
        </w:rPr>
        <w:t>要</w:t>
      </w:r>
      <w:r>
        <w:rPr>
          <w:rFonts w:hint="eastAsia"/>
        </w:rPr>
        <w:t>落实好党政机关习惯过紧日子要求，</w:t>
      </w:r>
      <w:r>
        <w:rPr>
          <w:rFonts w:hint="eastAsia"/>
        </w:rPr>
        <w:t>坚持量入为出、以收定支，</w:t>
      </w:r>
      <w:r>
        <w:rPr>
          <w:rFonts w:hint="eastAsia"/>
        </w:rPr>
        <w:t>做到“小钱小气、大钱大方”，</w:t>
      </w:r>
      <w:r>
        <w:rPr>
          <w:rFonts w:hint="eastAsia"/>
        </w:rPr>
        <w:t>把财政资金的“好钢”用在刀刃上</w:t>
      </w:r>
      <w:r>
        <w:rPr>
          <w:rFonts w:hint="eastAsia"/>
        </w:rPr>
        <w:t>；</w:t>
      </w:r>
      <w:r>
        <w:rPr>
          <w:rFonts w:hint="eastAsia"/>
          <w:b/>
          <w:bCs/>
        </w:rPr>
        <w:t>四是</w:t>
      </w:r>
      <w:r>
        <w:rPr>
          <w:rFonts w:hint="eastAsia"/>
          <w:b/>
          <w:bCs/>
        </w:rPr>
        <w:t>“管</w:t>
      </w:r>
      <w:r>
        <w:rPr>
          <w:rFonts w:hint="eastAsia"/>
          <w:b/>
          <w:bCs/>
        </w:rPr>
        <w:lastRenderedPageBreak/>
        <w:t>钱”</w:t>
      </w:r>
      <w:r>
        <w:rPr>
          <w:rFonts w:hint="eastAsia"/>
          <w:b/>
          <w:bCs/>
        </w:rPr>
        <w:t>求绩效。</w:t>
      </w:r>
      <w:r>
        <w:rPr>
          <w:rFonts w:hint="eastAsia"/>
        </w:rPr>
        <w:t>要</w:t>
      </w:r>
      <w:r>
        <w:rPr>
          <w:rFonts w:hint="eastAsia"/>
        </w:rPr>
        <w:t>将</w:t>
      </w:r>
      <w:r>
        <w:rPr>
          <w:rFonts w:hAnsi="宋体" w:cs="宋体" w:hint="eastAsia"/>
          <w:kern w:val="0"/>
          <w:szCs w:val="32"/>
        </w:rPr>
        <w:t>绩效管理深度融入预算编制、执行、监督全过程</w:t>
      </w:r>
      <w:r>
        <w:rPr>
          <w:rFonts w:hAnsi="宋体" w:cs="宋体" w:hint="eastAsia"/>
          <w:kern w:val="0"/>
          <w:szCs w:val="32"/>
        </w:rPr>
        <w:t>，</w:t>
      </w:r>
      <w:r>
        <w:rPr>
          <w:rFonts w:hint="eastAsia"/>
        </w:rPr>
        <w:t>依托预算管理一体化系统，利用好财政评审、政府采购</w:t>
      </w:r>
      <w:r>
        <w:rPr>
          <w:rFonts w:hint="eastAsia"/>
        </w:rPr>
        <w:t>、</w:t>
      </w:r>
      <w:r>
        <w:rPr>
          <w:rFonts w:cs="仿宋_GB2312" w:hint="eastAsia"/>
          <w:szCs w:val="32"/>
        </w:rPr>
        <w:t>动态监控</w:t>
      </w:r>
      <w:r>
        <w:rPr>
          <w:rFonts w:hint="eastAsia"/>
        </w:rPr>
        <w:t>等约束手段，提升资金支出的</w:t>
      </w:r>
      <w:r>
        <w:rPr>
          <w:rFonts w:hint="eastAsia"/>
        </w:rPr>
        <w:t>规范性、</w:t>
      </w:r>
      <w:r>
        <w:rPr>
          <w:rFonts w:hint="eastAsia"/>
        </w:rPr>
        <w:t>精准性、科学性</w:t>
      </w:r>
      <w:r>
        <w:rPr>
          <w:rFonts w:hint="eastAsia"/>
        </w:rPr>
        <w:t>；</w:t>
      </w:r>
      <w:r>
        <w:rPr>
          <w:rFonts w:hint="eastAsia"/>
          <w:b/>
          <w:bCs/>
        </w:rPr>
        <w:t>五是</w:t>
      </w:r>
      <w:r>
        <w:rPr>
          <w:rFonts w:hint="eastAsia"/>
          <w:b/>
          <w:bCs/>
        </w:rPr>
        <w:t>“借钱”</w:t>
      </w:r>
      <w:r>
        <w:rPr>
          <w:rFonts w:hint="eastAsia"/>
          <w:b/>
          <w:bCs/>
        </w:rPr>
        <w:t>守底线。</w:t>
      </w:r>
      <w:r>
        <w:rPr>
          <w:rFonts w:hAnsi="Arial" w:hint="eastAsia"/>
          <w:bCs/>
          <w:kern w:val="0"/>
          <w:szCs w:val="32"/>
        </w:rPr>
        <w:t>科学申报政府债券资金，要在法定债务率、偿债率双重管控下积极合理举债，把好“借、用、管、还”每一个环节，做到借得合理、用得高效、管得严格、还得及时</w:t>
      </w:r>
      <w:r>
        <w:rPr>
          <w:rFonts w:hAnsi="Arial" w:hint="eastAsia"/>
          <w:bCs/>
          <w:kern w:val="0"/>
          <w:szCs w:val="32"/>
        </w:rPr>
        <w:t>；</w:t>
      </w:r>
      <w:r>
        <w:rPr>
          <w:rFonts w:hAnsi="Arial" w:hint="eastAsia"/>
          <w:b/>
          <w:kern w:val="0"/>
          <w:szCs w:val="32"/>
        </w:rPr>
        <w:t>六是</w:t>
      </w:r>
      <w:r>
        <w:rPr>
          <w:rFonts w:hint="eastAsia"/>
          <w:b/>
        </w:rPr>
        <w:t>“晒</w:t>
      </w:r>
      <w:r>
        <w:rPr>
          <w:rFonts w:hint="eastAsia"/>
          <w:b/>
          <w:bCs/>
        </w:rPr>
        <w:t>钱”</w:t>
      </w:r>
      <w:r>
        <w:rPr>
          <w:rFonts w:hint="eastAsia"/>
          <w:b/>
          <w:bCs/>
        </w:rPr>
        <w:t>动真章。</w:t>
      </w:r>
      <w:r>
        <w:rPr>
          <w:rFonts w:hint="eastAsia"/>
        </w:rPr>
        <w:t>要扎实做好财政预决算信息公开</w:t>
      </w:r>
      <w:r>
        <w:rPr>
          <w:rFonts w:hint="eastAsia"/>
        </w:rPr>
        <w:t>，</w:t>
      </w:r>
      <w:r>
        <w:rPr>
          <w:rFonts w:hint="eastAsia"/>
        </w:rPr>
        <w:t>把花钱的额度、过程等都晒在“阳光”下，主动接受</w:t>
      </w:r>
      <w:r>
        <w:rPr>
          <w:rFonts w:hint="eastAsia"/>
        </w:rPr>
        <w:t>人大</w:t>
      </w:r>
      <w:r>
        <w:rPr>
          <w:rFonts w:hint="eastAsia"/>
        </w:rPr>
        <w:t>监督、</w:t>
      </w:r>
      <w:r>
        <w:rPr>
          <w:rFonts w:hint="eastAsia"/>
        </w:rPr>
        <w:t>纪检监督、审计监督、</w:t>
      </w:r>
      <w:r>
        <w:rPr>
          <w:rFonts w:hint="eastAsia"/>
        </w:rPr>
        <w:t>群众监督、媒体监督</w:t>
      </w:r>
      <w:r>
        <w:rPr>
          <w:rFonts w:hint="eastAsia"/>
        </w:rPr>
        <w:t>。</w:t>
      </w:r>
    </w:p>
    <w:p w:rsidR="00B821B1" w:rsidRDefault="00F34B35">
      <w:pPr>
        <w:pBdr>
          <w:bottom w:val="single" w:sz="4" w:space="17" w:color="FFFFFF"/>
        </w:pBdr>
        <w:overflowPunct w:val="0"/>
        <w:ind w:firstLine="640"/>
        <w:jc w:val="left"/>
        <w:rPr>
          <w:rFonts w:ascii="黑体" w:eastAsia="黑体" w:hAnsi="黑体" w:cs="黑体"/>
        </w:rPr>
      </w:pPr>
      <w:r>
        <w:rPr>
          <w:rFonts w:ascii="黑体" w:eastAsia="黑体" w:hAnsi="黑体" w:cs="黑体" w:hint="eastAsia"/>
        </w:rPr>
        <w:t>二、</w:t>
      </w:r>
      <w:r>
        <w:rPr>
          <w:rFonts w:ascii="黑体" w:eastAsia="黑体" w:hAnsi="黑体" w:cs="黑体" w:hint="eastAsia"/>
        </w:rPr>
        <w:t>202</w:t>
      </w:r>
      <w:r>
        <w:rPr>
          <w:rFonts w:ascii="黑体" w:eastAsia="黑体" w:hAnsi="黑体" w:cs="黑体" w:hint="eastAsia"/>
        </w:rPr>
        <w:t>5</w:t>
      </w:r>
      <w:r>
        <w:rPr>
          <w:rFonts w:ascii="黑体" w:eastAsia="黑体" w:hAnsi="黑体" w:cs="黑体" w:hint="eastAsia"/>
        </w:rPr>
        <w:t>年预算安排具体情况</w:t>
      </w:r>
    </w:p>
    <w:p w:rsidR="00B821B1" w:rsidRDefault="00F34B35">
      <w:pPr>
        <w:numPr>
          <w:ilvl w:val="0"/>
          <w:numId w:val="3"/>
        </w:numPr>
        <w:pBdr>
          <w:bottom w:val="single" w:sz="4" w:space="17" w:color="FFFFFF"/>
        </w:pBdr>
        <w:overflowPunct w:val="0"/>
        <w:ind w:firstLine="640"/>
        <w:jc w:val="left"/>
      </w:pPr>
      <w:r>
        <w:rPr>
          <w:rFonts w:ascii="楷体_GB2312" w:eastAsia="楷体_GB2312" w:hAnsi="楷体_GB2312" w:cs="楷体_GB2312" w:hint="eastAsia"/>
        </w:rPr>
        <w:t>三本预算安排情况</w:t>
      </w:r>
    </w:p>
    <w:p w:rsidR="00B821B1" w:rsidRDefault="00F34B35">
      <w:pPr>
        <w:pBdr>
          <w:bottom w:val="single" w:sz="4" w:space="17" w:color="FFFFFF"/>
        </w:pBdr>
        <w:overflowPunct w:val="0"/>
        <w:ind w:firstLine="643"/>
        <w:jc w:val="left"/>
        <w:rPr>
          <w:b/>
          <w:bCs/>
        </w:rPr>
      </w:pPr>
      <w:r>
        <w:rPr>
          <w:rFonts w:hint="eastAsia"/>
          <w:b/>
          <w:bCs/>
        </w:rPr>
        <w:t>1.</w:t>
      </w:r>
      <w:r>
        <w:rPr>
          <w:b/>
          <w:bCs/>
        </w:rPr>
        <w:t>20</w:t>
      </w:r>
      <w:r>
        <w:rPr>
          <w:rFonts w:hint="eastAsia"/>
          <w:b/>
          <w:bCs/>
        </w:rPr>
        <w:t>2</w:t>
      </w:r>
      <w:r>
        <w:rPr>
          <w:rFonts w:hint="eastAsia"/>
          <w:b/>
          <w:bCs/>
        </w:rPr>
        <w:t>5</w:t>
      </w:r>
      <w:r>
        <w:rPr>
          <w:b/>
          <w:bCs/>
        </w:rPr>
        <w:t>年</w:t>
      </w:r>
      <w:r>
        <w:rPr>
          <w:rFonts w:hint="eastAsia"/>
          <w:b/>
          <w:bCs/>
        </w:rPr>
        <w:t>一般公共预算安排情况</w:t>
      </w:r>
    </w:p>
    <w:p w:rsidR="00B821B1" w:rsidRDefault="00F34B35">
      <w:pPr>
        <w:pBdr>
          <w:bottom w:val="single" w:sz="4" w:space="17" w:color="FFFFFF"/>
        </w:pBdr>
        <w:overflowPunct w:val="0"/>
        <w:ind w:firstLine="640"/>
      </w:pPr>
      <w:r>
        <w:rPr>
          <w:rFonts w:hint="eastAsia"/>
        </w:rPr>
        <w:t>综合考虑当前宏观经济形势、国家财税政策等因素，区级一般公共预算收入增幅预计完成</w:t>
      </w:r>
      <w:r>
        <w:rPr>
          <w:rFonts w:hint="eastAsia"/>
        </w:rPr>
        <w:t>4.0</w:t>
      </w:r>
      <w:r>
        <w:rPr>
          <w:rFonts w:hint="eastAsia"/>
        </w:rPr>
        <w:t>%</w:t>
      </w:r>
      <w:r>
        <w:rPr>
          <w:rFonts w:hint="eastAsia"/>
        </w:rPr>
        <w:t>。</w:t>
      </w:r>
      <w:r>
        <w:t>20</w:t>
      </w:r>
      <w:r>
        <w:rPr>
          <w:rFonts w:hint="eastAsia"/>
        </w:rPr>
        <w:t>2</w:t>
      </w:r>
      <w:r>
        <w:rPr>
          <w:rFonts w:hint="eastAsia"/>
        </w:rPr>
        <w:t>5</w:t>
      </w:r>
      <w:r>
        <w:t>年</w:t>
      </w:r>
      <w:r>
        <w:rPr>
          <w:rFonts w:hint="eastAsia"/>
        </w:rPr>
        <w:t>全区一般公共预算收入总计预计为</w:t>
      </w:r>
      <w:r>
        <w:rPr>
          <w:rFonts w:hint="eastAsia"/>
        </w:rPr>
        <w:t>814.2</w:t>
      </w:r>
      <w:r>
        <w:rPr>
          <w:rFonts w:hint="eastAsia"/>
        </w:rPr>
        <w:t>亿元。其中：区级一般公共预算收入</w:t>
      </w:r>
      <w:r>
        <w:rPr>
          <w:rFonts w:hint="eastAsia"/>
        </w:rPr>
        <w:t>605.3</w:t>
      </w:r>
      <w:r>
        <w:rPr>
          <w:rFonts w:hint="eastAsia"/>
        </w:rPr>
        <w:t>亿元；</w:t>
      </w:r>
      <w:r>
        <w:rPr>
          <w:rFonts w:hint="eastAsia"/>
        </w:rPr>
        <w:t>上级</w:t>
      </w:r>
      <w:r>
        <w:rPr>
          <w:rFonts w:hint="eastAsia"/>
        </w:rPr>
        <w:t>转移支付收入</w:t>
      </w:r>
      <w:r>
        <w:rPr>
          <w:rFonts w:hint="eastAsia"/>
        </w:rPr>
        <w:t>153.7</w:t>
      </w:r>
      <w:r>
        <w:rPr>
          <w:rFonts w:hint="eastAsia"/>
        </w:rPr>
        <w:t>亿元</w:t>
      </w:r>
      <w:r>
        <w:rPr>
          <w:rStyle w:val="af6"/>
          <w:rFonts w:cs="仿宋_GB2312"/>
          <w:szCs w:val="32"/>
        </w:rPr>
        <w:footnoteReference w:id="12"/>
      </w:r>
      <w:r>
        <w:rPr>
          <w:rFonts w:hint="eastAsia"/>
        </w:rPr>
        <w:t>；上年专项结转资金</w:t>
      </w:r>
      <w:r>
        <w:rPr>
          <w:rFonts w:hint="eastAsia"/>
        </w:rPr>
        <w:t>42.9</w:t>
      </w:r>
      <w:r>
        <w:rPr>
          <w:rFonts w:hint="eastAsia"/>
        </w:rPr>
        <w:t>亿元；从国有资本经营预算</w:t>
      </w:r>
      <w:r>
        <w:rPr>
          <w:rFonts w:hint="eastAsia"/>
        </w:rPr>
        <w:t>等</w:t>
      </w:r>
      <w:r>
        <w:rPr>
          <w:rFonts w:hint="eastAsia"/>
        </w:rPr>
        <w:t>调入资金</w:t>
      </w:r>
      <w:r>
        <w:rPr>
          <w:rFonts w:hint="eastAsia"/>
        </w:rPr>
        <w:t>5824</w:t>
      </w:r>
      <w:r>
        <w:rPr>
          <w:rFonts w:hint="eastAsia"/>
        </w:rPr>
        <w:t>万元</w:t>
      </w:r>
      <w:r>
        <w:rPr>
          <w:rStyle w:val="af6"/>
          <w:rFonts w:cs="仿宋_GB2312"/>
          <w:snapToGrid w:val="0"/>
          <w:szCs w:val="32"/>
        </w:rPr>
        <w:footnoteReference w:id="13"/>
      </w:r>
      <w:r>
        <w:rPr>
          <w:rFonts w:hint="eastAsia"/>
        </w:rPr>
        <w:t>，从预算稳定调节基金调入</w:t>
      </w:r>
      <w:r>
        <w:rPr>
          <w:rFonts w:hint="eastAsia"/>
        </w:rPr>
        <w:t>11.7</w:t>
      </w:r>
      <w:r>
        <w:rPr>
          <w:rFonts w:hint="eastAsia"/>
        </w:rPr>
        <w:t>亿元</w:t>
      </w:r>
      <w:r>
        <w:rPr>
          <w:rStyle w:val="af6"/>
          <w:rFonts w:cs="仿宋_GB2312"/>
          <w:snapToGrid w:val="0"/>
          <w:szCs w:val="32"/>
        </w:rPr>
        <w:footnoteReference w:id="14"/>
      </w:r>
      <w:r>
        <w:rPr>
          <w:rFonts w:hint="eastAsia"/>
        </w:rPr>
        <w:t>。</w:t>
      </w:r>
      <w:r>
        <w:t>20</w:t>
      </w:r>
      <w:r>
        <w:rPr>
          <w:rFonts w:hint="eastAsia"/>
        </w:rPr>
        <w:t>2</w:t>
      </w:r>
      <w:r>
        <w:rPr>
          <w:rFonts w:hint="eastAsia"/>
        </w:rPr>
        <w:t>5</w:t>
      </w:r>
      <w:r>
        <w:t>年</w:t>
      </w:r>
      <w:r>
        <w:rPr>
          <w:rFonts w:hint="eastAsia"/>
        </w:rPr>
        <w:t>全区一般公共预算支出计划安</w:t>
      </w:r>
      <w:r>
        <w:rPr>
          <w:rFonts w:hint="eastAsia"/>
        </w:rPr>
        <w:lastRenderedPageBreak/>
        <w:t>排</w:t>
      </w:r>
      <w:r>
        <w:rPr>
          <w:rFonts w:hint="eastAsia"/>
        </w:rPr>
        <w:t>814.2</w:t>
      </w:r>
      <w:r>
        <w:rPr>
          <w:rFonts w:hint="eastAsia"/>
        </w:rPr>
        <w:t>亿元。其中：区级支出</w:t>
      </w:r>
      <w:r>
        <w:rPr>
          <w:rFonts w:hint="eastAsia"/>
        </w:rPr>
        <w:t>740.6</w:t>
      </w:r>
      <w:r>
        <w:rPr>
          <w:rFonts w:hint="eastAsia"/>
        </w:rPr>
        <w:t>亿元；</w:t>
      </w:r>
      <w:r>
        <w:rPr>
          <w:rFonts w:hint="eastAsia"/>
        </w:rPr>
        <w:t>债务还本支出</w:t>
      </w:r>
      <w:r>
        <w:rPr>
          <w:rFonts w:hint="eastAsia"/>
        </w:rPr>
        <w:t>38.9</w:t>
      </w:r>
      <w:r>
        <w:rPr>
          <w:rFonts w:hint="eastAsia"/>
        </w:rPr>
        <w:t>亿元；</w:t>
      </w:r>
      <w:r>
        <w:rPr>
          <w:rFonts w:hint="eastAsia"/>
        </w:rPr>
        <w:t>上解支出</w:t>
      </w:r>
      <w:r>
        <w:rPr>
          <w:rFonts w:hint="eastAsia"/>
        </w:rPr>
        <w:t>34.7</w:t>
      </w:r>
      <w:r>
        <w:rPr>
          <w:rFonts w:hint="eastAsia"/>
        </w:rPr>
        <w:t>亿元；区级支出中计划安排预备费</w:t>
      </w:r>
      <w:r>
        <w:rPr>
          <w:rFonts w:hint="eastAsia"/>
        </w:rPr>
        <w:t>7.6</w:t>
      </w:r>
      <w:r>
        <w:rPr>
          <w:rFonts w:hint="eastAsia"/>
        </w:rPr>
        <w:t>亿元，占区级一般公共预算支出的</w:t>
      </w:r>
      <w:r>
        <w:rPr>
          <w:rFonts w:hint="eastAsia"/>
        </w:rPr>
        <w:t>1.</w:t>
      </w:r>
      <w:r>
        <w:rPr>
          <w:rFonts w:hint="eastAsia"/>
        </w:rPr>
        <w:t>0</w:t>
      </w:r>
      <w:r>
        <w:rPr>
          <w:rFonts w:hint="eastAsia"/>
        </w:rPr>
        <w:t>%</w:t>
      </w:r>
      <w:r>
        <w:rPr>
          <w:rFonts w:hint="eastAsia"/>
        </w:rPr>
        <w:t>。</w:t>
      </w:r>
    </w:p>
    <w:p w:rsidR="00B821B1" w:rsidRDefault="00F34B35">
      <w:pPr>
        <w:pBdr>
          <w:bottom w:val="single" w:sz="4" w:space="17" w:color="FFFFFF"/>
        </w:pBdr>
        <w:overflowPunct w:val="0"/>
        <w:ind w:firstLine="640"/>
      </w:pPr>
      <w:r>
        <w:rPr>
          <w:rFonts w:hint="eastAsia"/>
        </w:rPr>
        <w:t>202</w:t>
      </w:r>
      <w:r>
        <w:rPr>
          <w:rFonts w:hint="eastAsia"/>
        </w:rPr>
        <w:t>5</w:t>
      </w:r>
      <w:r>
        <w:rPr>
          <w:rFonts w:hint="eastAsia"/>
        </w:rPr>
        <w:t>年海淀区“三公”经费预算合计安排</w:t>
      </w:r>
      <w:r>
        <w:rPr>
          <w:rFonts w:hint="eastAsia"/>
        </w:rPr>
        <w:t>9429</w:t>
      </w:r>
      <w:r>
        <w:rPr>
          <w:rFonts w:hint="eastAsia"/>
        </w:rPr>
        <w:t>万元，其中：因公出国（境）费</w:t>
      </w:r>
      <w:r>
        <w:rPr>
          <w:rFonts w:hint="eastAsia"/>
        </w:rPr>
        <w:t>用</w:t>
      </w:r>
      <w:r>
        <w:rPr>
          <w:rFonts w:hint="eastAsia"/>
        </w:rPr>
        <w:t>1607</w:t>
      </w:r>
      <w:r>
        <w:rPr>
          <w:rFonts w:hint="eastAsia"/>
        </w:rPr>
        <w:t>万元、公务接待费</w:t>
      </w:r>
      <w:r>
        <w:rPr>
          <w:rFonts w:hint="eastAsia"/>
        </w:rPr>
        <w:t>12</w:t>
      </w:r>
      <w:r>
        <w:rPr>
          <w:rFonts w:hint="eastAsia"/>
        </w:rPr>
        <w:t>1</w:t>
      </w:r>
      <w:r>
        <w:rPr>
          <w:rFonts w:hint="eastAsia"/>
        </w:rPr>
        <w:t>万元、公务用车购置及运行维护费</w:t>
      </w:r>
      <w:r>
        <w:rPr>
          <w:rFonts w:hint="eastAsia"/>
        </w:rPr>
        <w:t>770</w:t>
      </w:r>
      <w:r>
        <w:rPr>
          <w:rFonts w:hint="eastAsia"/>
        </w:rPr>
        <w:t>1</w:t>
      </w:r>
      <w:r>
        <w:rPr>
          <w:rFonts w:hint="eastAsia"/>
        </w:rPr>
        <w:t>万元</w:t>
      </w:r>
      <w:r>
        <w:rPr>
          <w:rStyle w:val="af6"/>
          <w:szCs w:val="32"/>
        </w:rPr>
        <w:footnoteReference w:id="15"/>
      </w:r>
      <w:r>
        <w:rPr>
          <w:rFonts w:hint="eastAsia"/>
        </w:rPr>
        <w:t>。</w:t>
      </w:r>
    </w:p>
    <w:p w:rsidR="00B821B1" w:rsidRDefault="00F34B35">
      <w:pPr>
        <w:pBdr>
          <w:bottom w:val="single" w:sz="4" w:space="17" w:color="FFFFFF"/>
        </w:pBdr>
        <w:overflowPunct w:val="0"/>
        <w:ind w:firstLine="643"/>
        <w:jc w:val="left"/>
        <w:rPr>
          <w:b/>
          <w:bCs/>
        </w:rPr>
      </w:pPr>
      <w:r>
        <w:rPr>
          <w:rFonts w:hint="eastAsia"/>
          <w:b/>
          <w:bCs/>
        </w:rPr>
        <w:t>2.</w:t>
      </w:r>
      <w:r>
        <w:rPr>
          <w:b/>
          <w:bCs/>
        </w:rPr>
        <w:t>20</w:t>
      </w:r>
      <w:r>
        <w:rPr>
          <w:rFonts w:hint="eastAsia"/>
          <w:b/>
          <w:bCs/>
        </w:rPr>
        <w:t>2</w:t>
      </w:r>
      <w:r>
        <w:rPr>
          <w:rFonts w:hint="eastAsia"/>
          <w:b/>
          <w:bCs/>
        </w:rPr>
        <w:t>5</w:t>
      </w:r>
      <w:r>
        <w:rPr>
          <w:b/>
          <w:bCs/>
        </w:rPr>
        <w:t>年</w:t>
      </w:r>
      <w:r>
        <w:rPr>
          <w:rFonts w:hint="eastAsia"/>
          <w:b/>
          <w:bCs/>
        </w:rPr>
        <w:t>政府性基金预算安排情况</w:t>
      </w:r>
    </w:p>
    <w:p w:rsidR="00B821B1" w:rsidRDefault="00F34B35">
      <w:pPr>
        <w:pBdr>
          <w:bottom w:val="single" w:sz="4" w:space="17" w:color="FFFFFF"/>
        </w:pBdr>
        <w:overflowPunct w:val="0"/>
        <w:ind w:firstLine="640"/>
      </w:pPr>
      <w:r>
        <w:t>20</w:t>
      </w:r>
      <w:r>
        <w:rPr>
          <w:rFonts w:hint="eastAsia"/>
        </w:rPr>
        <w:t>2</w:t>
      </w:r>
      <w:r>
        <w:rPr>
          <w:rFonts w:hint="eastAsia"/>
        </w:rPr>
        <w:t>5</w:t>
      </w:r>
      <w:r>
        <w:t>年</w:t>
      </w:r>
      <w:r>
        <w:rPr>
          <w:rFonts w:hint="eastAsia"/>
        </w:rPr>
        <w:t>全区</w:t>
      </w:r>
      <w:r>
        <w:rPr>
          <w:rFonts w:hint="eastAsia"/>
        </w:rPr>
        <w:t>政府性基金预算收入总计预计为</w:t>
      </w:r>
      <w:r>
        <w:rPr>
          <w:rFonts w:hint="eastAsia"/>
        </w:rPr>
        <w:t>672.6</w:t>
      </w:r>
      <w:r>
        <w:rPr>
          <w:rFonts w:hint="eastAsia"/>
        </w:rPr>
        <w:t>亿元。其中：区级政府性基金</w:t>
      </w:r>
      <w:r>
        <w:rPr>
          <w:rFonts w:hint="eastAsia"/>
        </w:rPr>
        <w:t>预算</w:t>
      </w:r>
      <w:r>
        <w:rPr>
          <w:rFonts w:hint="eastAsia"/>
        </w:rPr>
        <w:t>收入</w:t>
      </w:r>
      <w:r>
        <w:rPr>
          <w:rFonts w:hint="eastAsia"/>
        </w:rPr>
        <w:t>659.3</w:t>
      </w:r>
      <w:r>
        <w:rPr>
          <w:rFonts w:hint="eastAsia"/>
        </w:rPr>
        <w:t>亿元，为上年执行数的</w:t>
      </w:r>
      <w:r>
        <w:rPr>
          <w:rFonts w:hint="eastAsia"/>
        </w:rPr>
        <w:t>267.3</w:t>
      </w:r>
      <w:r>
        <w:rPr>
          <w:rFonts w:hint="eastAsia"/>
        </w:rPr>
        <w:t>%</w:t>
      </w:r>
      <w:r>
        <w:rPr>
          <w:rStyle w:val="af6"/>
          <w:rFonts w:cs="仿宋_GB2312"/>
          <w:szCs w:val="32"/>
        </w:rPr>
        <w:footnoteReference w:id="16"/>
      </w:r>
      <w:r>
        <w:rPr>
          <w:rFonts w:hint="eastAsia"/>
        </w:rPr>
        <w:t>；</w:t>
      </w:r>
      <w:r>
        <w:rPr>
          <w:rFonts w:hint="eastAsia"/>
        </w:rPr>
        <w:t>专项</w:t>
      </w:r>
      <w:r>
        <w:rPr>
          <w:rFonts w:hint="eastAsia"/>
        </w:rPr>
        <w:t>转移支付收入</w:t>
      </w:r>
      <w:r>
        <w:rPr>
          <w:rFonts w:hint="eastAsia"/>
        </w:rPr>
        <w:t>1.0</w:t>
      </w:r>
      <w:r>
        <w:rPr>
          <w:rFonts w:hint="eastAsia"/>
        </w:rPr>
        <w:t>亿</w:t>
      </w:r>
      <w:r>
        <w:rPr>
          <w:rFonts w:hint="eastAsia"/>
        </w:rPr>
        <w:t>元</w:t>
      </w:r>
      <w:r>
        <w:rPr>
          <w:rFonts w:hint="eastAsia"/>
        </w:rPr>
        <w:t>；上年专项结转</w:t>
      </w:r>
      <w:r>
        <w:rPr>
          <w:rFonts w:hint="eastAsia"/>
        </w:rPr>
        <w:t>12.3</w:t>
      </w:r>
      <w:r>
        <w:rPr>
          <w:rFonts w:hint="eastAsia"/>
        </w:rPr>
        <w:t>亿元</w:t>
      </w:r>
      <w:r>
        <w:rPr>
          <w:rFonts w:hint="eastAsia"/>
        </w:rPr>
        <w:t>。</w:t>
      </w:r>
      <w:r>
        <w:t>20</w:t>
      </w:r>
      <w:r>
        <w:rPr>
          <w:rFonts w:hint="eastAsia"/>
        </w:rPr>
        <w:t>2</w:t>
      </w:r>
      <w:r>
        <w:rPr>
          <w:rFonts w:hint="eastAsia"/>
        </w:rPr>
        <w:t>5</w:t>
      </w:r>
      <w:r>
        <w:t>年</w:t>
      </w:r>
      <w:r>
        <w:rPr>
          <w:rFonts w:hint="eastAsia"/>
        </w:rPr>
        <w:t>全区</w:t>
      </w:r>
      <w:r>
        <w:rPr>
          <w:rFonts w:hint="eastAsia"/>
        </w:rPr>
        <w:t>政府性基金预算支出计划安排</w:t>
      </w:r>
      <w:r>
        <w:rPr>
          <w:rFonts w:hint="eastAsia"/>
        </w:rPr>
        <w:t>672.6</w:t>
      </w:r>
      <w:r>
        <w:rPr>
          <w:rFonts w:hint="eastAsia"/>
        </w:rPr>
        <w:t>亿元。其中：区级支出</w:t>
      </w:r>
      <w:r>
        <w:rPr>
          <w:rFonts w:hint="eastAsia"/>
        </w:rPr>
        <w:t>650.0</w:t>
      </w:r>
      <w:r>
        <w:rPr>
          <w:rFonts w:hint="eastAsia"/>
        </w:rPr>
        <w:t>亿元；</w:t>
      </w:r>
      <w:r>
        <w:rPr>
          <w:rFonts w:hint="eastAsia"/>
        </w:rPr>
        <w:t>债务还本支出</w:t>
      </w:r>
      <w:r>
        <w:rPr>
          <w:rFonts w:hint="eastAsia"/>
        </w:rPr>
        <w:t>17.0</w:t>
      </w:r>
      <w:r>
        <w:rPr>
          <w:rFonts w:hint="eastAsia"/>
        </w:rPr>
        <w:t>亿元；</w:t>
      </w:r>
      <w:r>
        <w:rPr>
          <w:rFonts w:hint="eastAsia"/>
        </w:rPr>
        <w:t>上解支出</w:t>
      </w:r>
      <w:r>
        <w:rPr>
          <w:rFonts w:hint="eastAsia"/>
        </w:rPr>
        <w:t>5.6</w:t>
      </w:r>
      <w:r>
        <w:rPr>
          <w:rFonts w:hint="eastAsia"/>
        </w:rPr>
        <w:t>亿元</w:t>
      </w:r>
      <w:r>
        <w:rPr>
          <w:rFonts w:hint="eastAsia"/>
        </w:rPr>
        <w:t>。</w:t>
      </w:r>
    </w:p>
    <w:p w:rsidR="00B821B1" w:rsidRDefault="00F34B35">
      <w:pPr>
        <w:pBdr>
          <w:bottom w:val="single" w:sz="4" w:space="17" w:color="FFFFFF"/>
        </w:pBdr>
        <w:overflowPunct w:val="0"/>
        <w:ind w:firstLine="643"/>
        <w:jc w:val="left"/>
        <w:rPr>
          <w:b/>
        </w:rPr>
      </w:pPr>
      <w:r>
        <w:rPr>
          <w:rFonts w:hint="eastAsia"/>
          <w:b/>
        </w:rPr>
        <w:t>3.</w:t>
      </w:r>
      <w:r>
        <w:rPr>
          <w:b/>
        </w:rPr>
        <w:t>20</w:t>
      </w:r>
      <w:r>
        <w:rPr>
          <w:rFonts w:hint="eastAsia"/>
          <w:b/>
        </w:rPr>
        <w:t>2</w:t>
      </w:r>
      <w:r>
        <w:rPr>
          <w:rFonts w:hint="eastAsia"/>
          <w:b/>
        </w:rPr>
        <w:t>5</w:t>
      </w:r>
      <w:r>
        <w:rPr>
          <w:b/>
        </w:rPr>
        <w:t>年</w:t>
      </w:r>
      <w:r>
        <w:rPr>
          <w:rFonts w:hint="eastAsia"/>
          <w:b/>
        </w:rPr>
        <w:t>国有资本经营预算安排情况</w:t>
      </w:r>
    </w:p>
    <w:p w:rsidR="00B821B1" w:rsidRDefault="00F34B35">
      <w:pPr>
        <w:pBdr>
          <w:bottom w:val="single" w:sz="4" w:space="17" w:color="FFFFFF"/>
        </w:pBdr>
        <w:overflowPunct w:val="0"/>
        <w:ind w:firstLine="640"/>
      </w:pPr>
      <w:r>
        <w:rPr>
          <w:rFonts w:hint="eastAsia"/>
        </w:rPr>
        <w:t>202</w:t>
      </w:r>
      <w:r>
        <w:rPr>
          <w:rFonts w:hint="eastAsia"/>
        </w:rPr>
        <w:t>5</w:t>
      </w:r>
      <w:r>
        <w:rPr>
          <w:rFonts w:hint="eastAsia"/>
        </w:rPr>
        <w:t>年全区国有资本经营预算收入总计预计为</w:t>
      </w:r>
      <w:r>
        <w:rPr>
          <w:rFonts w:hint="eastAsia"/>
        </w:rPr>
        <w:t>2.2</w:t>
      </w:r>
      <w:r>
        <w:rPr>
          <w:rFonts w:hint="eastAsia"/>
        </w:rPr>
        <w:t>亿元。其中：企业上缴利润</w:t>
      </w:r>
      <w:r>
        <w:rPr>
          <w:rFonts w:hint="eastAsia"/>
        </w:rPr>
        <w:t>及股利股息</w:t>
      </w:r>
      <w:r>
        <w:rPr>
          <w:rFonts w:hint="eastAsia"/>
        </w:rPr>
        <w:t>收入</w:t>
      </w:r>
      <w:r>
        <w:rPr>
          <w:rFonts w:hint="eastAsia"/>
        </w:rPr>
        <w:t>1.3</w:t>
      </w:r>
      <w:r>
        <w:rPr>
          <w:rFonts w:hint="eastAsia"/>
        </w:rPr>
        <w:t>亿</w:t>
      </w:r>
      <w:r>
        <w:rPr>
          <w:rFonts w:hint="eastAsia"/>
        </w:rPr>
        <w:t>元，为上年执行数的</w:t>
      </w:r>
      <w:r>
        <w:rPr>
          <w:rFonts w:hint="eastAsia"/>
        </w:rPr>
        <w:t>67.1</w:t>
      </w:r>
      <w:r>
        <w:rPr>
          <w:rFonts w:hint="eastAsia"/>
        </w:rPr>
        <w:t>%</w:t>
      </w:r>
      <w:r>
        <w:rPr>
          <w:rStyle w:val="af6"/>
          <w:rFonts w:cs="仿宋_GB2312"/>
          <w:szCs w:val="32"/>
        </w:rPr>
        <w:footnoteReference w:id="17"/>
      </w:r>
      <w:r>
        <w:rPr>
          <w:rFonts w:hint="eastAsia"/>
        </w:rPr>
        <w:t>；市专项转移支付收入</w:t>
      </w:r>
      <w:r>
        <w:rPr>
          <w:rFonts w:hint="eastAsia"/>
        </w:rPr>
        <w:t>1832</w:t>
      </w:r>
      <w:r>
        <w:rPr>
          <w:rFonts w:hint="eastAsia"/>
        </w:rPr>
        <w:t>万元；上年结</w:t>
      </w:r>
      <w:r>
        <w:rPr>
          <w:rFonts w:hint="eastAsia"/>
        </w:rPr>
        <w:t>转</w:t>
      </w:r>
      <w:r>
        <w:rPr>
          <w:rFonts w:hint="eastAsia"/>
        </w:rPr>
        <w:t>7359</w:t>
      </w:r>
      <w:r>
        <w:rPr>
          <w:rFonts w:hint="eastAsia"/>
        </w:rPr>
        <w:t>万</w:t>
      </w:r>
      <w:r>
        <w:rPr>
          <w:rFonts w:hint="eastAsia"/>
        </w:rPr>
        <w:t>元。</w:t>
      </w:r>
      <w:r>
        <w:rPr>
          <w:rFonts w:hint="eastAsia"/>
        </w:rPr>
        <w:t>202</w:t>
      </w:r>
      <w:r>
        <w:rPr>
          <w:rFonts w:hint="eastAsia"/>
        </w:rPr>
        <w:t>5</w:t>
      </w:r>
      <w:r>
        <w:rPr>
          <w:rFonts w:hint="eastAsia"/>
        </w:rPr>
        <w:t>年全区国有资本经营预算支出计划安排</w:t>
      </w:r>
      <w:r>
        <w:rPr>
          <w:rFonts w:hint="eastAsia"/>
        </w:rPr>
        <w:t>2.2</w:t>
      </w:r>
      <w:r>
        <w:rPr>
          <w:rFonts w:hint="eastAsia"/>
        </w:rPr>
        <w:t>亿元。其中：解决历史遗留问题及改革成本支出</w:t>
      </w:r>
      <w:r>
        <w:rPr>
          <w:rFonts w:hint="eastAsia"/>
        </w:rPr>
        <w:t>2354</w:t>
      </w:r>
      <w:r>
        <w:rPr>
          <w:rFonts w:hint="eastAsia"/>
        </w:rPr>
        <w:t>万元；</w:t>
      </w:r>
      <w:r>
        <w:rPr>
          <w:rFonts w:hint="eastAsia"/>
        </w:rPr>
        <w:t>国有企业资本金注入</w:t>
      </w:r>
      <w:r>
        <w:rPr>
          <w:rFonts w:hint="eastAsia"/>
        </w:rPr>
        <w:t>7957</w:t>
      </w:r>
      <w:r>
        <w:rPr>
          <w:rFonts w:hint="eastAsia"/>
        </w:rPr>
        <w:t>万</w:t>
      </w:r>
      <w:r>
        <w:rPr>
          <w:rFonts w:hint="eastAsia"/>
        </w:rPr>
        <w:t>元；</w:t>
      </w:r>
      <w:r>
        <w:rPr>
          <w:rFonts w:hint="eastAsia"/>
        </w:rPr>
        <w:t>其他国有资本经营预算支出</w:t>
      </w:r>
      <w:r>
        <w:rPr>
          <w:rFonts w:hint="eastAsia"/>
        </w:rPr>
        <w:t>7801</w:t>
      </w:r>
      <w:r>
        <w:rPr>
          <w:rFonts w:hint="eastAsia"/>
        </w:rPr>
        <w:t>万</w:t>
      </w:r>
      <w:r>
        <w:rPr>
          <w:rFonts w:hint="eastAsia"/>
        </w:rPr>
        <w:t>元；</w:t>
      </w:r>
      <w:r>
        <w:rPr>
          <w:rFonts w:hint="eastAsia"/>
        </w:rPr>
        <w:t>按照国</w:t>
      </w:r>
      <w:r>
        <w:rPr>
          <w:rFonts w:hint="eastAsia"/>
          <w:spacing w:val="6"/>
        </w:rPr>
        <w:t>有资本经营预算收入的</w:t>
      </w:r>
      <w:r>
        <w:rPr>
          <w:rFonts w:hint="eastAsia"/>
          <w:spacing w:val="6"/>
        </w:rPr>
        <w:t>30%</w:t>
      </w:r>
      <w:r>
        <w:rPr>
          <w:rFonts w:hint="eastAsia"/>
          <w:spacing w:val="6"/>
        </w:rPr>
        <w:t>调出资金</w:t>
      </w:r>
      <w:r>
        <w:rPr>
          <w:rFonts w:hint="eastAsia"/>
          <w:spacing w:val="6"/>
        </w:rPr>
        <w:t>3824</w:t>
      </w:r>
      <w:r>
        <w:rPr>
          <w:rFonts w:hint="eastAsia"/>
          <w:spacing w:val="6"/>
        </w:rPr>
        <w:t>万元补充一般公共预</w:t>
      </w:r>
      <w:r>
        <w:rPr>
          <w:rFonts w:hint="eastAsia"/>
          <w:spacing w:val="6"/>
        </w:rPr>
        <w:lastRenderedPageBreak/>
        <w:t>算。</w:t>
      </w:r>
    </w:p>
    <w:p w:rsidR="00B821B1" w:rsidRDefault="00F34B35">
      <w:pPr>
        <w:numPr>
          <w:ilvl w:val="0"/>
          <w:numId w:val="3"/>
        </w:numPr>
        <w:pBdr>
          <w:bottom w:val="single" w:sz="4" w:space="17" w:color="FFFFFF"/>
        </w:pBdr>
        <w:overflowPunct w:val="0"/>
        <w:ind w:firstLine="640"/>
        <w:jc w:val="left"/>
        <w:rPr>
          <w:rFonts w:ascii="楷体_GB2312" w:eastAsia="楷体_GB2312" w:hAnsi="楷体_GB2312" w:cs="楷体_GB2312"/>
        </w:rPr>
      </w:pPr>
      <w:r>
        <w:rPr>
          <w:rFonts w:ascii="楷体_GB2312" w:eastAsia="楷体_GB2312" w:hAnsi="楷体_GB2312" w:cs="楷体_GB2312" w:hint="eastAsia"/>
        </w:rPr>
        <w:t>“两重”项目预算安排情况</w:t>
      </w:r>
    </w:p>
    <w:p w:rsidR="00B821B1" w:rsidRDefault="00F34B35">
      <w:pPr>
        <w:pBdr>
          <w:bottom w:val="single" w:sz="4" w:space="17" w:color="FFFFFF"/>
        </w:pBdr>
        <w:overflowPunct w:val="0"/>
        <w:ind w:firstLine="640"/>
      </w:pPr>
      <w:r>
        <w:rPr>
          <w:rFonts w:hint="eastAsia"/>
        </w:rPr>
        <w:t>202</w:t>
      </w:r>
      <w:r>
        <w:rPr>
          <w:rFonts w:hint="eastAsia"/>
        </w:rPr>
        <w:t>5</w:t>
      </w:r>
      <w:r>
        <w:rPr>
          <w:rFonts w:hint="eastAsia"/>
        </w:rPr>
        <w:t>年年初预算选取全民健身器材新建、更新及监理</w:t>
      </w:r>
      <w:r>
        <w:rPr>
          <w:rFonts w:hint="eastAsia"/>
        </w:rPr>
        <w:t>，海淀区市政集团</w:t>
      </w:r>
      <w:r>
        <w:rPr>
          <w:rFonts w:hint="eastAsia"/>
        </w:rPr>
        <w:t>2025</w:t>
      </w:r>
      <w:r>
        <w:rPr>
          <w:rFonts w:hint="eastAsia"/>
        </w:rPr>
        <w:t>年环境卫生服务道路作业，长安街海淀段（东段）沿线及周边环境整治提升，鼓励用人单位招用残疾人岗位补贴和社会保险补贴，规划保留村庄标准化管护五</w:t>
      </w:r>
      <w:r>
        <w:rPr>
          <w:rFonts w:hint="eastAsia"/>
        </w:rPr>
        <w:t>个重点支出项目，</w:t>
      </w:r>
      <w:r>
        <w:rPr>
          <w:rFonts w:hint="eastAsia"/>
        </w:rPr>
        <w:t>涉及</w:t>
      </w:r>
      <w:r>
        <w:rPr>
          <w:rFonts w:hint="eastAsia"/>
        </w:rPr>
        <w:t>预算资金合计</w:t>
      </w:r>
      <w:r>
        <w:rPr>
          <w:rFonts w:hint="eastAsia"/>
        </w:rPr>
        <w:t>5.8</w:t>
      </w:r>
      <w:r>
        <w:rPr>
          <w:rFonts w:hint="eastAsia"/>
        </w:rPr>
        <w:t>亿元。</w:t>
      </w:r>
    </w:p>
    <w:p w:rsidR="00B821B1" w:rsidRDefault="00F34B35">
      <w:pPr>
        <w:pBdr>
          <w:bottom w:val="single" w:sz="4" w:space="17" w:color="FFFFFF"/>
        </w:pBdr>
        <w:overflowPunct w:val="0"/>
        <w:ind w:firstLine="640"/>
        <w:rPr>
          <w:highlight w:val="yellow"/>
        </w:rPr>
      </w:pPr>
      <w:r>
        <w:rPr>
          <w:rFonts w:hint="eastAsia"/>
        </w:rPr>
        <w:t>202</w:t>
      </w:r>
      <w:r>
        <w:rPr>
          <w:rFonts w:hint="eastAsia"/>
        </w:rPr>
        <w:t>5</w:t>
      </w:r>
      <w:r>
        <w:rPr>
          <w:rFonts w:hint="eastAsia"/>
        </w:rPr>
        <w:t>年年初预算选取人大附中航天城学校二期工程</w:t>
      </w:r>
      <w:r>
        <w:rPr>
          <w:rFonts w:hint="eastAsia"/>
        </w:rPr>
        <w:t>，海淀区</w:t>
      </w:r>
      <w:r>
        <w:rPr>
          <w:rFonts w:hint="eastAsia"/>
        </w:rPr>
        <w:t>2024</w:t>
      </w:r>
      <w:r>
        <w:rPr>
          <w:rFonts w:hint="eastAsia"/>
        </w:rPr>
        <w:t>年老旧小区综合整治（西三旗街道前屯路</w:t>
      </w:r>
      <w:r>
        <w:rPr>
          <w:rFonts w:hint="eastAsia"/>
        </w:rPr>
        <w:t>57</w:t>
      </w:r>
      <w:r>
        <w:rPr>
          <w:rFonts w:hint="eastAsia"/>
        </w:rPr>
        <w:t>号院等），大钟寺体育公园地下停车场，海淀羽毛球中心，海淀区妇幼保健院旧址改造工程五</w:t>
      </w:r>
      <w:r>
        <w:rPr>
          <w:rFonts w:hint="eastAsia"/>
        </w:rPr>
        <w:t>个政府固定资产投资重大项目，</w:t>
      </w:r>
      <w:r>
        <w:rPr>
          <w:rFonts w:hint="eastAsia"/>
        </w:rPr>
        <w:t>涉及</w:t>
      </w:r>
      <w:r>
        <w:rPr>
          <w:rFonts w:hint="eastAsia"/>
        </w:rPr>
        <w:t>预算资金合计</w:t>
      </w:r>
      <w:r>
        <w:rPr>
          <w:rFonts w:hint="eastAsia"/>
        </w:rPr>
        <w:t>3.2</w:t>
      </w:r>
      <w:r>
        <w:rPr>
          <w:rFonts w:hint="eastAsia"/>
        </w:rPr>
        <w:t>亿元。</w:t>
      </w:r>
    </w:p>
    <w:p w:rsidR="00B821B1" w:rsidRDefault="00F34B35">
      <w:pPr>
        <w:numPr>
          <w:ilvl w:val="0"/>
          <w:numId w:val="3"/>
        </w:numPr>
        <w:pBdr>
          <w:bottom w:val="single" w:sz="4" w:space="17" w:color="FFFFFF"/>
        </w:pBdr>
        <w:overflowPunct w:val="0"/>
        <w:ind w:firstLine="640"/>
        <w:jc w:val="left"/>
        <w:rPr>
          <w:rFonts w:ascii="楷体_GB2312" w:eastAsia="楷体_GB2312" w:hAnsi="楷体_GB2312" w:cs="楷体_GB2312"/>
        </w:rPr>
      </w:pPr>
      <w:r>
        <w:rPr>
          <w:rFonts w:ascii="楷体_GB2312" w:eastAsia="楷体_GB2312" w:hAnsi="楷体_GB2312" w:cs="楷体_GB2312" w:hint="eastAsia"/>
        </w:rPr>
        <w:t>地方政府债券预算安排情况</w:t>
      </w:r>
    </w:p>
    <w:p w:rsidR="00B821B1" w:rsidRDefault="00F34B35">
      <w:pPr>
        <w:pBdr>
          <w:bottom w:val="single" w:sz="4" w:space="17" w:color="FFFFFF"/>
        </w:pBdr>
        <w:tabs>
          <w:tab w:val="left" w:pos="3038"/>
        </w:tabs>
        <w:overflowPunct w:val="0"/>
        <w:adjustRightInd w:val="0"/>
        <w:snapToGrid w:val="0"/>
        <w:ind w:firstLine="640"/>
        <w:rPr>
          <w:szCs w:val="32"/>
        </w:rPr>
      </w:pPr>
      <w:r>
        <w:rPr>
          <w:rFonts w:cs="仿宋_GB2312" w:hint="eastAsia"/>
          <w:snapToGrid w:val="0"/>
          <w:szCs w:val="32"/>
        </w:rPr>
        <w:t>202</w:t>
      </w:r>
      <w:r>
        <w:rPr>
          <w:rFonts w:cs="仿宋_GB2312" w:hint="eastAsia"/>
          <w:snapToGrid w:val="0"/>
          <w:szCs w:val="32"/>
        </w:rPr>
        <w:t>5</w:t>
      </w:r>
      <w:r>
        <w:rPr>
          <w:rFonts w:cs="仿宋_GB2312" w:hint="eastAsia"/>
          <w:snapToGrid w:val="0"/>
          <w:szCs w:val="32"/>
        </w:rPr>
        <w:t>年</w:t>
      </w:r>
      <w:r>
        <w:rPr>
          <w:rFonts w:cs="仿宋_GB2312" w:hint="eastAsia"/>
          <w:snapToGrid w:val="0"/>
          <w:szCs w:val="32"/>
        </w:rPr>
        <w:t>，</w:t>
      </w:r>
      <w:r>
        <w:rPr>
          <w:rFonts w:cs="仿宋_GB2312" w:hint="eastAsia"/>
          <w:snapToGrid w:val="0"/>
          <w:szCs w:val="32"/>
        </w:rPr>
        <w:t>我区政府债务年初</w:t>
      </w:r>
      <w:r>
        <w:rPr>
          <w:rFonts w:hint="eastAsia"/>
        </w:rPr>
        <w:t>余额预计为</w:t>
      </w:r>
      <w:r>
        <w:rPr>
          <w:rFonts w:hint="eastAsia"/>
          <w:szCs w:val="32"/>
        </w:rPr>
        <w:t>1</w:t>
      </w:r>
      <w:r>
        <w:rPr>
          <w:rFonts w:hint="eastAsia"/>
          <w:szCs w:val="32"/>
        </w:rPr>
        <w:t>12</w:t>
      </w:r>
      <w:r>
        <w:rPr>
          <w:rFonts w:hint="eastAsia"/>
          <w:szCs w:val="32"/>
        </w:rPr>
        <w:t>9.</w:t>
      </w:r>
      <w:r>
        <w:rPr>
          <w:rFonts w:hint="eastAsia"/>
          <w:szCs w:val="32"/>
        </w:rPr>
        <w:t>1</w:t>
      </w:r>
      <w:r>
        <w:rPr>
          <w:rFonts w:hint="eastAsia"/>
          <w:szCs w:val="32"/>
        </w:rPr>
        <w:t>亿元</w:t>
      </w:r>
      <w:r>
        <w:rPr>
          <w:rFonts w:hint="eastAsia"/>
        </w:rPr>
        <w:t>，其中：一般债</w:t>
      </w:r>
      <w:r>
        <w:rPr>
          <w:rFonts w:hint="eastAsia"/>
        </w:rPr>
        <w:t>务</w:t>
      </w:r>
      <w:r>
        <w:rPr>
          <w:rFonts w:hint="eastAsia"/>
        </w:rPr>
        <w:t>余额</w:t>
      </w:r>
      <w:r>
        <w:rPr>
          <w:rFonts w:hint="eastAsia"/>
          <w:szCs w:val="32"/>
        </w:rPr>
        <w:t>19</w:t>
      </w:r>
      <w:r>
        <w:rPr>
          <w:rFonts w:hint="eastAsia"/>
          <w:szCs w:val="32"/>
        </w:rPr>
        <w:t>9.3</w:t>
      </w:r>
      <w:r>
        <w:rPr>
          <w:rFonts w:hint="eastAsia"/>
          <w:szCs w:val="32"/>
        </w:rPr>
        <w:t>亿元</w:t>
      </w:r>
      <w:r>
        <w:rPr>
          <w:rFonts w:hint="eastAsia"/>
        </w:rPr>
        <w:t>；专项债</w:t>
      </w:r>
      <w:r>
        <w:rPr>
          <w:rFonts w:hint="eastAsia"/>
        </w:rPr>
        <w:t>务</w:t>
      </w:r>
      <w:r>
        <w:rPr>
          <w:rFonts w:hint="eastAsia"/>
        </w:rPr>
        <w:t>余额</w:t>
      </w:r>
      <w:r>
        <w:rPr>
          <w:rFonts w:hint="eastAsia"/>
          <w:szCs w:val="32"/>
        </w:rPr>
        <w:t>929.8</w:t>
      </w:r>
      <w:r>
        <w:rPr>
          <w:rFonts w:hint="eastAsia"/>
          <w:szCs w:val="32"/>
        </w:rPr>
        <w:t>亿元</w:t>
      </w:r>
      <w:r>
        <w:rPr>
          <w:rFonts w:hint="eastAsia"/>
        </w:rPr>
        <w:t>。</w:t>
      </w:r>
      <w:r>
        <w:rPr>
          <w:rFonts w:cs="仿宋_GB2312" w:hint="eastAsia"/>
          <w:snapToGrid w:val="0"/>
          <w:szCs w:val="32"/>
        </w:rPr>
        <w:t>202</w:t>
      </w:r>
      <w:r>
        <w:rPr>
          <w:rFonts w:cs="仿宋_GB2312" w:hint="eastAsia"/>
          <w:snapToGrid w:val="0"/>
          <w:szCs w:val="32"/>
        </w:rPr>
        <w:t>5</w:t>
      </w:r>
      <w:r>
        <w:rPr>
          <w:rFonts w:cs="仿宋_GB2312" w:hint="eastAsia"/>
          <w:snapToGrid w:val="0"/>
          <w:szCs w:val="32"/>
        </w:rPr>
        <w:t>年新增债券资金以北京市财政局正式下达的通知为准。</w:t>
      </w:r>
    </w:p>
    <w:p w:rsidR="00B821B1" w:rsidRDefault="00F34B35">
      <w:pPr>
        <w:pBdr>
          <w:bottom w:val="single" w:sz="4" w:space="17" w:color="FFFFFF"/>
        </w:pBdr>
        <w:tabs>
          <w:tab w:val="left" w:pos="3038"/>
        </w:tabs>
        <w:overflowPunct w:val="0"/>
        <w:adjustRightInd w:val="0"/>
        <w:snapToGrid w:val="0"/>
        <w:ind w:firstLine="640"/>
        <w:rPr>
          <w:rFonts w:cs="仿宋_GB2312"/>
          <w:snapToGrid w:val="0"/>
          <w:szCs w:val="32"/>
          <w:highlight w:val="yellow"/>
        </w:rPr>
      </w:pPr>
      <w:r>
        <w:rPr>
          <w:rFonts w:hint="eastAsia"/>
          <w:szCs w:val="32"/>
        </w:rPr>
        <w:t>202</w:t>
      </w:r>
      <w:r>
        <w:rPr>
          <w:rFonts w:hint="eastAsia"/>
          <w:szCs w:val="32"/>
        </w:rPr>
        <w:t>5</w:t>
      </w:r>
      <w:r>
        <w:rPr>
          <w:rFonts w:hint="eastAsia"/>
          <w:szCs w:val="32"/>
        </w:rPr>
        <w:t>年，</w:t>
      </w:r>
      <w:r>
        <w:rPr>
          <w:rFonts w:hint="eastAsia"/>
          <w:szCs w:val="32"/>
        </w:rPr>
        <w:t>我区政府债务还本付息和手续费支出总额预计为</w:t>
      </w:r>
      <w:r>
        <w:rPr>
          <w:rFonts w:hint="eastAsia"/>
          <w:szCs w:val="32"/>
        </w:rPr>
        <w:t>85.8</w:t>
      </w:r>
      <w:r>
        <w:rPr>
          <w:rFonts w:hint="eastAsia"/>
          <w:szCs w:val="32"/>
        </w:rPr>
        <w:t>亿元</w:t>
      </w:r>
      <w:r>
        <w:rPr>
          <w:rFonts w:hint="eastAsia"/>
          <w:szCs w:val="32"/>
        </w:rPr>
        <w:t>,</w:t>
      </w:r>
      <w:r>
        <w:rPr>
          <w:rFonts w:hint="eastAsia"/>
          <w:szCs w:val="32"/>
        </w:rPr>
        <w:t>其中：</w:t>
      </w:r>
      <w:r>
        <w:rPr>
          <w:rFonts w:hint="eastAsia"/>
          <w:szCs w:val="32"/>
        </w:rPr>
        <w:t>到期还本金额</w:t>
      </w:r>
      <w:r>
        <w:rPr>
          <w:rFonts w:hint="eastAsia"/>
          <w:szCs w:val="32"/>
        </w:rPr>
        <w:t>55</w:t>
      </w:r>
      <w:r>
        <w:rPr>
          <w:rFonts w:hint="eastAsia"/>
          <w:szCs w:val="32"/>
        </w:rPr>
        <w:t>.</w:t>
      </w:r>
      <w:r>
        <w:rPr>
          <w:rFonts w:hint="eastAsia"/>
          <w:szCs w:val="32"/>
        </w:rPr>
        <w:t>9</w:t>
      </w:r>
      <w:r>
        <w:rPr>
          <w:rFonts w:hint="eastAsia"/>
          <w:szCs w:val="32"/>
        </w:rPr>
        <w:t>亿元</w:t>
      </w:r>
      <w:r>
        <w:rPr>
          <w:rFonts w:hint="eastAsia"/>
          <w:szCs w:val="32"/>
        </w:rPr>
        <w:t>（一</w:t>
      </w:r>
      <w:r>
        <w:rPr>
          <w:rFonts w:cs="仿宋_GB2312" w:hint="eastAsia"/>
          <w:snapToGrid w:val="0"/>
          <w:szCs w:val="32"/>
        </w:rPr>
        <w:t>般债券</w:t>
      </w:r>
      <w:r>
        <w:rPr>
          <w:rFonts w:cs="仿宋_GB2312" w:hint="eastAsia"/>
          <w:snapToGrid w:val="0"/>
          <w:szCs w:val="32"/>
        </w:rPr>
        <w:t>3</w:t>
      </w:r>
      <w:r>
        <w:rPr>
          <w:rFonts w:cs="仿宋_GB2312" w:hint="eastAsia"/>
          <w:snapToGrid w:val="0"/>
          <w:szCs w:val="32"/>
        </w:rPr>
        <w:t>8.</w:t>
      </w:r>
      <w:r>
        <w:rPr>
          <w:rFonts w:cs="仿宋_GB2312" w:hint="eastAsia"/>
          <w:snapToGrid w:val="0"/>
          <w:szCs w:val="32"/>
        </w:rPr>
        <w:t>9</w:t>
      </w:r>
      <w:r>
        <w:rPr>
          <w:rFonts w:cs="仿宋_GB2312" w:hint="eastAsia"/>
          <w:snapToGrid w:val="0"/>
          <w:szCs w:val="32"/>
        </w:rPr>
        <w:t>亿元</w:t>
      </w:r>
      <w:r>
        <w:rPr>
          <w:rFonts w:cs="仿宋_GB2312" w:hint="eastAsia"/>
          <w:snapToGrid w:val="0"/>
          <w:szCs w:val="32"/>
        </w:rPr>
        <w:t>，</w:t>
      </w:r>
      <w:r>
        <w:rPr>
          <w:rFonts w:cs="仿宋_GB2312" w:hint="eastAsia"/>
          <w:snapToGrid w:val="0"/>
          <w:szCs w:val="32"/>
        </w:rPr>
        <w:t>专项债券</w:t>
      </w:r>
      <w:r>
        <w:rPr>
          <w:rFonts w:cs="仿宋_GB2312" w:hint="eastAsia"/>
          <w:snapToGrid w:val="0"/>
          <w:szCs w:val="32"/>
        </w:rPr>
        <w:t>17.0</w:t>
      </w:r>
      <w:r>
        <w:rPr>
          <w:rFonts w:cs="仿宋_GB2312" w:hint="eastAsia"/>
          <w:snapToGrid w:val="0"/>
          <w:szCs w:val="32"/>
        </w:rPr>
        <w:t>亿元</w:t>
      </w:r>
      <w:r>
        <w:rPr>
          <w:rFonts w:hint="eastAsia"/>
          <w:szCs w:val="32"/>
        </w:rPr>
        <w:t>）</w:t>
      </w:r>
      <w:r>
        <w:rPr>
          <w:rFonts w:cs="仿宋_GB2312" w:hint="eastAsia"/>
          <w:snapToGrid w:val="0"/>
          <w:szCs w:val="32"/>
        </w:rPr>
        <w:t>，</w:t>
      </w:r>
      <w:r>
        <w:rPr>
          <w:rFonts w:cs="仿宋_GB2312" w:hint="eastAsia"/>
          <w:snapToGrid w:val="0"/>
          <w:szCs w:val="32"/>
        </w:rPr>
        <w:t>利息和手续费支出</w:t>
      </w:r>
      <w:r>
        <w:rPr>
          <w:rFonts w:cs="仿宋_GB2312" w:hint="eastAsia"/>
          <w:snapToGrid w:val="0"/>
          <w:szCs w:val="32"/>
        </w:rPr>
        <w:t>29.9</w:t>
      </w:r>
      <w:r>
        <w:rPr>
          <w:rFonts w:cs="仿宋_GB2312" w:hint="eastAsia"/>
          <w:snapToGrid w:val="0"/>
          <w:szCs w:val="32"/>
        </w:rPr>
        <w:t>亿元</w:t>
      </w:r>
      <w:r>
        <w:rPr>
          <w:rFonts w:cs="仿宋_GB2312" w:hint="eastAsia"/>
          <w:snapToGrid w:val="0"/>
          <w:szCs w:val="32"/>
        </w:rPr>
        <w:t>（</w:t>
      </w:r>
      <w:r>
        <w:rPr>
          <w:rFonts w:cs="仿宋_GB2312" w:hint="eastAsia"/>
          <w:snapToGrid w:val="0"/>
          <w:szCs w:val="32"/>
        </w:rPr>
        <w:t>一般债券</w:t>
      </w:r>
      <w:r>
        <w:rPr>
          <w:rFonts w:cs="仿宋_GB2312" w:hint="eastAsia"/>
          <w:snapToGrid w:val="0"/>
          <w:szCs w:val="32"/>
        </w:rPr>
        <w:t>6.</w:t>
      </w:r>
      <w:r>
        <w:rPr>
          <w:rFonts w:cs="仿宋_GB2312" w:hint="eastAsia"/>
          <w:snapToGrid w:val="0"/>
          <w:szCs w:val="32"/>
        </w:rPr>
        <w:t>1</w:t>
      </w:r>
      <w:r>
        <w:rPr>
          <w:rFonts w:cs="仿宋_GB2312" w:hint="eastAsia"/>
          <w:snapToGrid w:val="0"/>
          <w:szCs w:val="32"/>
        </w:rPr>
        <w:t>亿元</w:t>
      </w:r>
      <w:r>
        <w:rPr>
          <w:rFonts w:cs="仿宋_GB2312" w:hint="eastAsia"/>
          <w:snapToGrid w:val="0"/>
          <w:szCs w:val="32"/>
        </w:rPr>
        <w:t>，</w:t>
      </w:r>
      <w:r>
        <w:rPr>
          <w:rFonts w:cs="仿宋_GB2312" w:hint="eastAsia"/>
          <w:snapToGrid w:val="0"/>
          <w:szCs w:val="32"/>
        </w:rPr>
        <w:t>专项债券</w:t>
      </w:r>
      <w:r>
        <w:rPr>
          <w:rFonts w:cs="仿宋_GB2312" w:hint="eastAsia"/>
          <w:snapToGrid w:val="0"/>
          <w:szCs w:val="32"/>
        </w:rPr>
        <w:t>23.8</w:t>
      </w:r>
      <w:r>
        <w:rPr>
          <w:rFonts w:cs="仿宋_GB2312" w:hint="eastAsia"/>
          <w:snapToGrid w:val="0"/>
          <w:szCs w:val="32"/>
        </w:rPr>
        <w:t>亿元</w:t>
      </w:r>
      <w:r>
        <w:rPr>
          <w:rFonts w:cs="仿宋_GB2312" w:hint="eastAsia"/>
          <w:snapToGrid w:val="0"/>
          <w:szCs w:val="32"/>
        </w:rPr>
        <w:t>）</w:t>
      </w:r>
      <w:r>
        <w:rPr>
          <w:rFonts w:cs="仿宋_GB2312" w:hint="eastAsia"/>
          <w:snapToGrid w:val="0"/>
          <w:szCs w:val="32"/>
        </w:rPr>
        <w:t>。</w:t>
      </w:r>
    </w:p>
    <w:p w:rsidR="00B821B1" w:rsidRDefault="00F34B35">
      <w:pPr>
        <w:numPr>
          <w:ilvl w:val="0"/>
          <w:numId w:val="3"/>
        </w:numPr>
        <w:pBdr>
          <w:bottom w:val="single" w:sz="4" w:space="17" w:color="FFFFFF"/>
        </w:pBdr>
        <w:overflowPunct w:val="0"/>
        <w:ind w:firstLine="640"/>
        <w:jc w:val="left"/>
        <w:rPr>
          <w:rFonts w:ascii="楷体_GB2312" w:eastAsia="楷体_GB2312" w:hAnsi="楷体_GB2312" w:cs="楷体_GB2312"/>
        </w:rPr>
      </w:pPr>
      <w:r>
        <w:rPr>
          <w:rFonts w:ascii="楷体_GB2312" w:eastAsia="楷体_GB2312" w:hAnsi="楷体_GB2312" w:cs="楷体_GB2312" w:hint="eastAsia"/>
        </w:rPr>
        <w:t>政府投资计划预算安排情况</w:t>
      </w:r>
    </w:p>
    <w:p w:rsidR="00B821B1" w:rsidRDefault="00F34B35">
      <w:pPr>
        <w:pBdr>
          <w:bottom w:val="single" w:sz="4" w:space="17" w:color="FFFFFF"/>
        </w:pBdr>
        <w:overflowPunct w:val="0"/>
        <w:ind w:firstLine="640"/>
      </w:pPr>
      <w:r>
        <w:rPr>
          <w:rFonts w:hint="eastAsia"/>
        </w:rPr>
        <w:t>202</w:t>
      </w:r>
      <w:r>
        <w:rPr>
          <w:rFonts w:hint="eastAsia"/>
        </w:rPr>
        <w:t>5</w:t>
      </w:r>
      <w:r>
        <w:rPr>
          <w:rFonts w:hint="eastAsia"/>
        </w:rPr>
        <w:t>年第一批政府投资计划拟安排</w:t>
      </w:r>
      <w:r>
        <w:rPr>
          <w:rFonts w:hint="eastAsia"/>
        </w:rPr>
        <w:t>资金</w:t>
      </w:r>
      <w:r>
        <w:rPr>
          <w:rFonts w:hint="eastAsia"/>
        </w:rPr>
        <w:t>125.7</w:t>
      </w:r>
      <w:r>
        <w:rPr>
          <w:rFonts w:hint="eastAsia"/>
        </w:rPr>
        <w:t>亿元，其中：</w:t>
      </w:r>
      <w:r>
        <w:rPr>
          <w:rFonts w:hint="eastAsia"/>
        </w:rPr>
        <w:lastRenderedPageBreak/>
        <w:t>中央及市级资金</w:t>
      </w:r>
      <w:r>
        <w:rPr>
          <w:rFonts w:hint="eastAsia"/>
        </w:rPr>
        <w:t>8.5</w:t>
      </w:r>
      <w:r>
        <w:rPr>
          <w:rFonts w:hint="eastAsia"/>
        </w:rPr>
        <w:t>亿元，</w:t>
      </w:r>
      <w:r>
        <w:rPr>
          <w:rFonts w:hint="eastAsia"/>
        </w:rPr>
        <w:t>区级资金</w:t>
      </w:r>
      <w:r>
        <w:rPr>
          <w:rFonts w:hint="eastAsia"/>
        </w:rPr>
        <w:t>1</w:t>
      </w:r>
      <w:r>
        <w:rPr>
          <w:rFonts w:hint="eastAsia"/>
        </w:rPr>
        <w:t>16.9</w:t>
      </w:r>
      <w:r>
        <w:rPr>
          <w:rFonts w:hint="eastAsia"/>
        </w:rPr>
        <w:t>亿元，</w:t>
      </w:r>
      <w:r>
        <w:rPr>
          <w:rFonts w:hint="eastAsia"/>
        </w:rPr>
        <w:t>其他产权单位投资等</w:t>
      </w:r>
      <w:r>
        <w:rPr>
          <w:rFonts w:hint="eastAsia"/>
        </w:rPr>
        <w:t>0.3</w:t>
      </w:r>
      <w:r>
        <w:rPr>
          <w:rFonts w:hint="eastAsia"/>
        </w:rPr>
        <w:t>亿元。</w:t>
      </w:r>
      <w:r>
        <w:rPr>
          <w:rFonts w:hint="eastAsia"/>
        </w:rPr>
        <w:t>资金投向涵盖城市建设、基础设施、民生保障等方面，重点支持三山五园地区（党校东墙外）环境整治项目一期、海淀区温泉镇</w:t>
      </w:r>
      <w:r>
        <w:rPr>
          <w:rFonts w:hint="eastAsia"/>
        </w:rPr>
        <w:t>0305</w:t>
      </w:r>
      <w:r>
        <w:rPr>
          <w:rFonts w:hint="eastAsia"/>
        </w:rPr>
        <w:t>街区温白安置房配套教育组团、海淀医院北院区、海体中心改造等工程建设。</w:t>
      </w:r>
    </w:p>
    <w:p w:rsidR="00B821B1" w:rsidRDefault="00F34B35">
      <w:pPr>
        <w:pBdr>
          <w:bottom w:val="single" w:sz="4" w:space="17" w:color="FFFFFF"/>
        </w:pBdr>
        <w:overflowPunct w:val="0"/>
        <w:ind w:firstLine="640"/>
        <w:jc w:val="left"/>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rPr>
        <w:t>5</w:t>
      </w:r>
      <w:r>
        <w:rPr>
          <w:rFonts w:ascii="黑体" w:eastAsia="黑体" w:hAnsi="黑体" w:cs="黑体" w:hint="eastAsia"/>
        </w:rPr>
        <w:t>年财政预算主要支出方向及保障重点</w:t>
      </w:r>
    </w:p>
    <w:p w:rsidR="00B821B1" w:rsidRDefault="00F34B35">
      <w:pPr>
        <w:numPr>
          <w:ilvl w:val="0"/>
          <w:numId w:val="4"/>
        </w:numPr>
        <w:pBdr>
          <w:bottom w:val="single" w:sz="4" w:space="17" w:color="FFFFFF"/>
        </w:pBdr>
        <w:overflowPunct w:val="0"/>
        <w:ind w:firstLine="640"/>
        <w:jc w:val="left"/>
        <w:rPr>
          <w:rFonts w:ascii="楷体_GB2312" w:eastAsia="楷体_GB2312" w:cs="楷体_GB2312"/>
          <w:szCs w:val="32"/>
        </w:rPr>
      </w:pPr>
      <w:r>
        <w:rPr>
          <w:rFonts w:ascii="楷体_GB2312" w:eastAsia="楷体_GB2312" w:hAnsi="楷体_GB2312" w:cs="楷体_GB2312" w:hint="eastAsia"/>
          <w:szCs w:val="32"/>
        </w:rPr>
        <w:t>聚焦</w:t>
      </w:r>
      <w:r>
        <w:rPr>
          <w:rFonts w:ascii="楷体_GB2312" w:eastAsia="楷体_GB2312" w:hAnsi="楷体_GB2312" w:cs="楷体_GB2312" w:hint="eastAsia"/>
          <w:bCs/>
          <w:color w:val="000000"/>
          <w:kern w:val="0"/>
          <w:szCs w:val="32"/>
        </w:rPr>
        <w:t>创新策源</w:t>
      </w:r>
      <w:r>
        <w:rPr>
          <w:rFonts w:ascii="楷体_GB2312" w:eastAsia="楷体_GB2312" w:cs="楷体_GB2312" w:hint="eastAsia"/>
          <w:szCs w:val="32"/>
        </w:rPr>
        <w:t>，加快</w:t>
      </w:r>
      <w:r>
        <w:rPr>
          <w:rFonts w:ascii="楷体_GB2312" w:eastAsia="楷体_GB2312" w:cs="楷体_GB2312" w:hint="eastAsia"/>
          <w:szCs w:val="32"/>
        </w:rPr>
        <w:t>布局构建</w:t>
      </w:r>
      <w:r>
        <w:rPr>
          <w:rFonts w:ascii="楷体_GB2312" w:eastAsia="楷体_GB2312" w:hAnsi="楷体_GB2312" w:cs="楷体_GB2312" w:hint="eastAsia"/>
          <w:bCs/>
          <w:color w:val="000000"/>
          <w:kern w:val="0"/>
          <w:szCs w:val="32"/>
        </w:rPr>
        <w:t>现代化产业体系</w:t>
      </w:r>
    </w:p>
    <w:p w:rsidR="00B821B1" w:rsidRDefault="00F34B35">
      <w:pPr>
        <w:pBdr>
          <w:bottom w:val="single" w:sz="4" w:space="17" w:color="FFFFFF"/>
        </w:pBdr>
        <w:overflowPunct w:val="0"/>
        <w:ind w:firstLine="640"/>
        <w:rPr>
          <w:kern w:val="0"/>
          <w:szCs w:val="32"/>
        </w:rPr>
      </w:pPr>
      <w:r>
        <w:rPr>
          <w:rFonts w:cs="仿宋_GB2312" w:hint="eastAsia"/>
          <w:bCs/>
          <w:szCs w:val="32"/>
        </w:rPr>
        <w:t>对标“一个目标”</w:t>
      </w:r>
      <w:r>
        <w:rPr>
          <w:rFonts w:cs="仿宋_GB2312" w:hint="eastAsia"/>
          <w:bCs/>
          <w:szCs w:val="32"/>
        </w:rPr>
        <w:t>“</w:t>
      </w:r>
      <w:r>
        <w:rPr>
          <w:rFonts w:cs="仿宋_GB2312" w:hint="eastAsia"/>
          <w:bCs/>
          <w:szCs w:val="32"/>
        </w:rPr>
        <w:t>五个作示范</w:t>
      </w:r>
      <w:r>
        <w:rPr>
          <w:rFonts w:cs="仿宋_GB2312" w:hint="eastAsia"/>
          <w:bCs/>
          <w:szCs w:val="32"/>
        </w:rPr>
        <w:t>”“</w:t>
      </w:r>
      <w:r>
        <w:rPr>
          <w:rFonts w:cs="仿宋_GB2312" w:hint="eastAsia"/>
          <w:bCs/>
          <w:szCs w:val="32"/>
        </w:rPr>
        <w:t>五个当先锋作表率</w:t>
      </w:r>
      <w:r>
        <w:rPr>
          <w:rFonts w:cs="仿宋_GB2312" w:hint="eastAsia"/>
          <w:bCs/>
          <w:szCs w:val="32"/>
        </w:rPr>
        <w:t>”</w:t>
      </w:r>
      <w:r>
        <w:rPr>
          <w:rFonts w:hint="eastAsia"/>
          <w:kern w:val="0"/>
          <w:szCs w:val="32"/>
        </w:rPr>
        <w:t>，健全因地制宜发展新质生产力体制机制，安排资金</w:t>
      </w:r>
      <w:r>
        <w:rPr>
          <w:rFonts w:hint="eastAsia"/>
          <w:kern w:val="0"/>
          <w:szCs w:val="32"/>
        </w:rPr>
        <w:t>44.7</w:t>
      </w:r>
      <w:r>
        <w:rPr>
          <w:rFonts w:hint="eastAsia"/>
          <w:kern w:val="0"/>
          <w:szCs w:val="32"/>
        </w:rPr>
        <w:t>亿元，不断优化科技创新和产业发展服务机制，为首都率先基本实现现代化贡献硬核力量。</w:t>
      </w:r>
    </w:p>
    <w:p w:rsidR="00B821B1" w:rsidRDefault="00F34B35">
      <w:pPr>
        <w:pBdr>
          <w:bottom w:val="single" w:sz="4" w:space="17" w:color="FFFFFF"/>
        </w:pBdr>
        <w:overflowPunct w:val="0"/>
        <w:ind w:firstLine="643"/>
        <w:rPr>
          <w:rFonts w:hAnsi="仿宋"/>
          <w:color w:val="000000"/>
          <w:szCs w:val="32"/>
          <w:lang w:val="zh-CN"/>
        </w:rPr>
      </w:pPr>
      <w:bookmarkStart w:id="9" w:name="OLE_LINK10"/>
      <w:r>
        <w:rPr>
          <w:rFonts w:hint="eastAsia"/>
          <w:b/>
          <w:bCs/>
          <w:kern w:val="0"/>
        </w:rPr>
        <w:t>安排资金</w:t>
      </w:r>
      <w:r>
        <w:rPr>
          <w:rFonts w:hint="eastAsia"/>
          <w:b/>
          <w:bCs/>
          <w:kern w:val="0"/>
        </w:rPr>
        <w:t>44.7</w:t>
      </w:r>
      <w:r>
        <w:rPr>
          <w:rFonts w:hint="eastAsia"/>
          <w:b/>
          <w:bCs/>
          <w:kern w:val="0"/>
        </w:rPr>
        <w:t>亿元，</w:t>
      </w:r>
      <w:bookmarkEnd w:id="9"/>
      <w:r>
        <w:rPr>
          <w:rFonts w:hAnsi="Times New Roman" w:cs="仿宋_GB2312" w:hint="eastAsia"/>
          <w:b/>
          <w:bCs/>
          <w:szCs w:val="32"/>
        </w:rPr>
        <w:t>持续优化区域创新生态</w:t>
      </w:r>
      <w:r>
        <w:rPr>
          <w:rFonts w:hAnsiTheme="minorEastAsia" w:cstheme="minorEastAsia" w:hint="eastAsia"/>
          <w:b/>
          <w:bCs/>
          <w:szCs w:val="32"/>
        </w:rPr>
        <w:t>。</w:t>
      </w:r>
      <w:r>
        <w:rPr>
          <w:rFonts w:hAnsiTheme="minorEastAsia" w:cstheme="minorEastAsia" w:hint="eastAsia"/>
          <w:szCs w:val="32"/>
        </w:rPr>
        <w:t>主动承接国家战略科技力量布局</w:t>
      </w:r>
      <w:r>
        <w:rPr>
          <w:rFonts w:hAnsiTheme="minorEastAsia" w:cstheme="minorEastAsia" w:hint="eastAsia"/>
          <w:szCs w:val="32"/>
        </w:rPr>
        <w:t>，</w:t>
      </w:r>
      <w:r>
        <w:rPr>
          <w:rFonts w:hAnsiTheme="minorEastAsia" w:cstheme="minorEastAsia" w:hint="eastAsia"/>
          <w:szCs w:val="32"/>
        </w:rPr>
        <w:t>健全基础研究多元化投入机制，</w:t>
      </w:r>
      <w:r>
        <w:rPr>
          <w:rFonts w:cs="仿宋_GB2312" w:hint="eastAsia"/>
          <w:bCs/>
          <w:szCs w:val="32"/>
        </w:rPr>
        <w:t>完善</w:t>
      </w:r>
      <w:r>
        <w:rPr>
          <w:rFonts w:cs="仿宋_GB2312" w:hint="eastAsia"/>
          <w:bCs/>
          <w:szCs w:val="32"/>
        </w:rPr>
        <w:t>“揭榜挂帅”“赛马</w:t>
      </w:r>
      <w:r>
        <w:rPr>
          <w:rFonts w:cs="仿宋_GB2312" w:hint="eastAsia"/>
          <w:bCs/>
          <w:szCs w:val="32"/>
        </w:rPr>
        <w:t>制</w:t>
      </w:r>
      <w:r>
        <w:rPr>
          <w:rFonts w:cs="仿宋_GB2312" w:hint="eastAsia"/>
          <w:bCs/>
          <w:szCs w:val="32"/>
        </w:rPr>
        <w:t>”</w:t>
      </w:r>
      <w:r>
        <w:rPr>
          <w:rFonts w:cs="仿宋_GB2312" w:hint="eastAsia"/>
          <w:bCs/>
          <w:szCs w:val="32"/>
        </w:rPr>
        <w:t>，支持</w:t>
      </w:r>
      <w:r>
        <w:rPr>
          <w:rFonts w:cs="仿宋_GB2312" w:hint="eastAsia"/>
          <w:bCs/>
          <w:szCs w:val="32"/>
        </w:rPr>
        <w:t>龙头企业牵头组建产学研创新联合体</w:t>
      </w:r>
      <w:r>
        <w:rPr>
          <w:rFonts w:hAnsiTheme="minorEastAsia" w:cstheme="minorEastAsia" w:hint="eastAsia"/>
          <w:szCs w:val="32"/>
        </w:rPr>
        <w:t>；支持企业建立健全研发准备金制度，推动</w:t>
      </w:r>
      <w:r>
        <w:rPr>
          <w:rFonts w:cs="仿宋_GB2312" w:hint="eastAsia"/>
          <w:bCs/>
          <w:szCs w:val="32"/>
        </w:rPr>
        <w:t>高校与龙头企业、科研院所开展合作，建设高校区域技术转移转化中心和概念验证、中试等创新平台</w:t>
      </w:r>
      <w:r>
        <w:rPr>
          <w:rFonts w:cs="仿宋_GB2312" w:hint="eastAsia"/>
          <w:bCs/>
          <w:szCs w:val="32"/>
        </w:rPr>
        <w:t>，率先探索新型举国体制的中关村路径</w:t>
      </w:r>
      <w:r>
        <w:rPr>
          <w:rFonts w:cs="仿宋_GB2312" w:hint="eastAsia"/>
          <w:bCs/>
          <w:szCs w:val="32"/>
        </w:rPr>
        <w:t>；</w:t>
      </w:r>
      <w:r>
        <w:rPr>
          <w:rFonts w:hAnsi="Times New Roman" w:hint="eastAsia"/>
          <w:szCs w:val="32"/>
        </w:rPr>
        <w:t>深入</w:t>
      </w:r>
      <w:r>
        <w:rPr>
          <w:rFonts w:hAnsi="Times New Roman" w:hint="eastAsia"/>
          <w:szCs w:val="32"/>
        </w:rPr>
        <w:t>实施“人工智能</w:t>
      </w:r>
      <w:r>
        <w:rPr>
          <w:rFonts w:hAnsi="Times New Roman" w:hint="eastAsia"/>
          <w:szCs w:val="32"/>
        </w:rPr>
        <w:t>+</w:t>
      </w:r>
      <w:r>
        <w:rPr>
          <w:rFonts w:hAnsi="Times New Roman" w:hint="eastAsia"/>
          <w:szCs w:val="32"/>
        </w:rPr>
        <w:t>”行动，规划建设好人工智能创新街区和人工智能产业集聚区，培育国际领先的国产基础大模型，建设人工智能全景赋能高地</w:t>
      </w:r>
      <w:r>
        <w:rPr>
          <w:rFonts w:hAnsi="Times New Roman" w:hint="eastAsia"/>
          <w:szCs w:val="32"/>
        </w:rPr>
        <w:t>；支持</w:t>
      </w:r>
      <w:r>
        <w:rPr>
          <w:rFonts w:hAnsi="仿宋" w:hint="eastAsia"/>
          <w:szCs w:val="32"/>
        </w:rPr>
        <w:t>重点产业园区能级提升，做强软件与信息服务业，推进</w:t>
      </w:r>
      <w:r>
        <w:rPr>
          <w:rFonts w:hAnsi="仿宋" w:hint="eastAsia"/>
          <w:szCs w:val="32"/>
        </w:rPr>
        <w:t>IPv6</w:t>
      </w:r>
      <w:r>
        <w:rPr>
          <w:rFonts w:hAnsi="仿宋" w:hint="eastAsia"/>
          <w:szCs w:val="32"/>
        </w:rPr>
        <w:t>规模部署和应用，实施集成电路创芯引领计划，打造未来产业先导区</w:t>
      </w:r>
      <w:r>
        <w:rPr>
          <w:rFonts w:hAnsi="仿宋" w:hint="eastAsia"/>
          <w:color w:val="000000"/>
          <w:szCs w:val="32"/>
          <w:lang w:val="zh-CN"/>
        </w:rPr>
        <w:t>。</w:t>
      </w:r>
    </w:p>
    <w:p w:rsidR="00B821B1" w:rsidRDefault="00F34B35">
      <w:pPr>
        <w:pBdr>
          <w:bottom w:val="single" w:sz="4" w:space="17" w:color="FFFFFF"/>
        </w:pBdr>
        <w:overflowPunct w:val="0"/>
        <w:ind w:firstLine="643"/>
        <w:rPr>
          <w:rFonts w:ascii="楷体_GB2312" w:eastAsia="楷体_GB2312" w:cs="楷体_GB2312"/>
          <w:szCs w:val="32"/>
        </w:rPr>
      </w:pPr>
      <w:r>
        <w:rPr>
          <w:rFonts w:cs="仿宋_GB2312" w:hint="eastAsia"/>
          <w:b/>
          <w:szCs w:val="32"/>
        </w:rPr>
        <w:lastRenderedPageBreak/>
        <w:t>设立科技成长基金</w:t>
      </w:r>
      <w:r>
        <w:rPr>
          <w:rFonts w:cs="仿宋_GB2312" w:hint="eastAsia"/>
          <w:b/>
          <w:szCs w:val="32"/>
        </w:rPr>
        <w:t>200.0</w:t>
      </w:r>
      <w:r>
        <w:rPr>
          <w:rFonts w:cs="仿宋_GB2312" w:hint="eastAsia"/>
          <w:b/>
          <w:szCs w:val="32"/>
        </w:rPr>
        <w:t>亿元。</w:t>
      </w:r>
      <w:r>
        <w:rPr>
          <w:rFonts w:cs="仿宋_GB2312" w:hint="eastAsia"/>
          <w:bCs/>
          <w:szCs w:val="32"/>
        </w:rPr>
        <w:t>围绕“</w:t>
      </w:r>
      <w:r>
        <w:rPr>
          <w:rFonts w:cs="仿宋_GB2312" w:hint="eastAsia"/>
          <w:bCs/>
          <w:szCs w:val="32"/>
        </w:rPr>
        <w:t>1+X+1</w:t>
      </w:r>
      <w:r>
        <w:rPr>
          <w:rFonts w:cs="仿宋_GB2312" w:hint="eastAsia"/>
          <w:bCs/>
          <w:szCs w:val="32"/>
        </w:rPr>
        <w:t>”现代化产业体系重点产业链，打造“母基金</w:t>
      </w:r>
      <w:r>
        <w:rPr>
          <w:rFonts w:cs="仿宋_GB2312" w:hint="eastAsia"/>
          <w:bCs/>
          <w:szCs w:val="32"/>
        </w:rPr>
        <w:t>+</w:t>
      </w:r>
      <w:r>
        <w:rPr>
          <w:rFonts w:cs="仿宋_GB2312" w:hint="eastAsia"/>
          <w:bCs/>
          <w:szCs w:val="32"/>
        </w:rPr>
        <w:t>产业战略子基金</w:t>
      </w:r>
      <w:r>
        <w:rPr>
          <w:rFonts w:cs="仿宋_GB2312" w:hint="eastAsia"/>
          <w:bCs/>
          <w:szCs w:val="32"/>
        </w:rPr>
        <w:t>+</w:t>
      </w:r>
      <w:r>
        <w:rPr>
          <w:rFonts w:cs="仿宋_GB2312" w:hint="eastAsia"/>
          <w:bCs/>
          <w:szCs w:val="32"/>
        </w:rPr>
        <w:t>直投”投资矩阵，构建海淀区投资基金图谱，形成覆盖全产业、全生命周期的基金组合，加大对早期及更早期项目的投资比重，加速培育海淀高成长潜力企业。积极争取中央、市级产业基金投向海淀，引导社会化资金参与海淀重点项目，多渠道加大创新资本投入。同时，完善基金全流程监管制度，健全符合政府投资特点的基金绩效考核和尽职免责机制，推动政府投资成为更有担当的长期资本、耐心资本。</w:t>
      </w:r>
    </w:p>
    <w:p w:rsidR="00B821B1" w:rsidRDefault="00F34B35">
      <w:pPr>
        <w:numPr>
          <w:ilvl w:val="0"/>
          <w:numId w:val="4"/>
        </w:numPr>
        <w:pBdr>
          <w:bottom w:val="single" w:sz="4" w:space="17" w:color="FFFFFF"/>
        </w:pBdr>
        <w:overflowPunct w:val="0"/>
        <w:ind w:firstLine="640"/>
        <w:rPr>
          <w:rFonts w:ascii="楷体_GB2312" w:eastAsia="楷体_GB2312" w:cs="楷体_GB2312"/>
          <w:szCs w:val="32"/>
        </w:rPr>
      </w:pPr>
      <w:r>
        <w:rPr>
          <w:rFonts w:ascii="楷体_GB2312" w:eastAsia="楷体_GB2312" w:cs="楷体_GB2312" w:hint="eastAsia"/>
          <w:szCs w:val="32"/>
        </w:rPr>
        <w:t>聚焦规划引领</w:t>
      </w:r>
      <w:r>
        <w:rPr>
          <w:rFonts w:ascii="楷体_GB2312" w:eastAsia="楷体_GB2312" w:cs="楷体_GB2312" w:hint="eastAsia"/>
          <w:szCs w:val="32"/>
        </w:rPr>
        <w:t>，</w:t>
      </w:r>
      <w:r>
        <w:rPr>
          <w:rFonts w:ascii="楷体_GB2312" w:eastAsia="楷体_GB2312" w:cs="楷体_GB2312" w:hint="eastAsia"/>
          <w:szCs w:val="32"/>
        </w:rPr>
        <w:t>持续优化提升</w:t>
      </w:r>
      <w:r>
        <w:rPr>
          <w:rFonts w:ascii="楷体_GB2312" w:eastAsia="楷体_GB2312" w:cs="楷体_GB2312" w:hint="eastAsia"/>
          <w:szCs w:val="32"/>
        </w:rPr>
        <w:t>城市</w:t>
      </w:r>
      <w:r>
        <w:rPr>
          <w:rFonts w:ascii="楷体_GB2312" w:eastAsia="楷体_GB2312" w:cs="楷体_GB2312" w:hint="eastAsia"/>
          <w:szCs w:val="32"/>
        </w:rPr>
        <w:t>功能品质</w:t>
      </w:r>
    </w:p>
    <w:p w:rsidR="00B821B1" w:rsidRDefault="00F34B35">
      <w:pPr>
        <w:pBdr>
          <w:bottom w:val="single" w:sz="4" w:space="17" w:color="FFFFFF"/>
        </w:pBdr>
        <w:overflowPunct w:val="0"/>
        <w:ind w:firstLine="640"/>
        <w:rPr>
          <w:rFonts w:cs="仿宋_GB2312"/>
          <w:szCs w:val="32"/>
        </w:rPr>
      </w:pPr>
      <w:bookmarkStart w:id="10" w:name="OLE_LINK12"/>
      <w:r>
        <w:rPr>
          <w:rFonts w:cs="仿宋_GB2312" w:hint="eastAsia"/>
          <w:szCs w:val="32"/>
        </w:rPr>
        <w:t>强化国土空间规划基础作用，</w:t>
      </w:r>
      <w:r>
        <w:rPr>
          <w:rFonts w:hAnsi="Times New Roman" w:cs="仿宋_GB2312" w:hint="eastAsia"/>
          <w:szCs w:val="32"/>
        </w:rPr>
        <w:t>提升“四个服</w:t>
      </w:r>
      <w:r>
        <w:rPr>
          <w:rFonts w:hAnsi="Times New Roman" w:cs="仿宋_GB2312" w:hint="eastAsia"/>
          <w:szCs w:val="32"/>
        </w:rPr>
        <w:t>务”与协同发展水平</w:t>
      </w:r>
      <w:r>
        <w:rPr>
          <w:rFonts w:hint="eastAsia"/>
        </w:rPr>
        <w:t>，安排</w:t>
      </w:r>
      <w:r>
        <w:rPr>
          <w:rFonts w:cs="仿宋_GB2312" w:hint="eastAsia"/>
          <w:szCs w:val="32"/>
        </w:rPr>
        <w:t>资金</w:t>
      </w:r>
      <w:r>
        <w:rPr>
          <w:rFonts w:cs="仿宋_GB2312" w:hint="eastAsia"/>
          <w:snapToGrid w:val="0"/>
          <w:kern w:val="0"/>
          <w:szCs w:val="32"/>
        </w:rPr>
        <w:t>459.0</w:t>
      </w:r>
      <w:r>
        <w:rPr>
          <w:rFonts w:cs="仿宋_GB2312" w:hint="eastAsia"/>
          <w:szCs w:val="32"/>
        </w:rPr>
        <w:t>亿元，</w:t>
      </w:r>
      <w:r>
        <w:rPr>
          <w:rFonts w:hint="eastAsia"/>
        </w:rPr>
        <w:t>继续支持科技园区建设、重点村庄腾退、南部城市更新、小片平房区改造、</w:t>
      </w:r>
      <w:r>
        <w:rPr>
          <w:rFonts w:hint="eastAsia"/>
        </w:rPr>
        <w:t>区域环境整治、“疏整促”</w:t>
      </w:r>
      <w:r>
        <w:rPr>
          <w:rFonts w:hint="eastAsia"/>
        </w:rPr>
        <w:t>等工作，</w:t>
      </w:r>
      <w:r>
        <w:rPr>
          <w:rFonts w:hint="eastAsia"/>
        </w:rPr>
        <w:t>加快推动美丽海淀建设。</w:t>
      </w:r>
    </w:p>
    <w:p w:rsidR="00B821B1" w:rsidRDefault="00F34B35">
      <w:pPr>
        <w:pBdr>
          <w:bottom w:val="single" w:sz="4" w:space="17" w:color="FFFFFF"/>
        </w:pBdr>
        <w:overflowPunct w:val="0"/>
        <w:ind w:firstLine="643"/>
        <w:rPr>
          <w:rFonts w:cs="仿宋_GB2312"/>
          <w:spacing w:val="-11"/>
          <w:szCs w:val="32"/>
          <w:highlight w:val="yellow"/>
        </w:rPr>
      </w:pPr>
      <w:r>
        <w:rPr>
          <w:rFonts w:hint="eastAsia"/>
          <w:b/>
          <w:bCs/>
          <w:kern w:val="0"/>
        </w:rPr>
        <w:t>安排资金</w:t>
      </w:r>
      <w:r>
        <w:rPr>
          <w:rFonts w:hint="eastAsia"/>
          <w:b/>
          <w:bCs/>
          <w:kern w:val="0"/>
        </w:rPr>
        <w:t>390.0</w:t>
      </w:r>
      <w:r>
        <w:rPr>
          <w:rFonts w:hint="eastAsia"/>
          <w:b/>
          <w:bCs/>
          <w:kern w:val="0"/>
        </w:rPr>
        <w:t>亿元，</w:t>
      </w:r>
      <w:r>
        <w:rPr>
          <w:rFonts w:cs="仿宋_GB2312" w:hint="eastAsia"/>
          <w:b/>
          <w:snapToGrid w:val="0"/>
          <w:kern w:val="0"/>
          <w:szCs w:val="32"/>
        </w:rPr>
        <w:t>不断</w:t>
      </w:r>
      <w:r>
        <w:rPr>
          <w:rFonts w:cs="仿宋_GB2312" w:hint="eastAsia"/>
          <w:b/>
          <w:snapToGrid w:val="0"/>
          <w:kern w:val="0"/>
          <w:szCs w:val="32"/>
        </w:rPr>
        <w:t>推进</w:t>
      </w:r>
      <w:bookmarkEnd w:id="10"/>
      <w:r>
        <w:rPr>
          <w:rFonts w:cs="仿宋_GB2312" w:hint="eastAsia"/>
          <w:b/>
          <w:snapToGrid w:val="0"/>
          <w:kern w:val="0"/>
          <w:szCs w:val="32"/>
        </w:rPr>
        <w:t>城市化进程</w:t>
      </w:r>
      <w:r>
        <w:rPr>
          <w:rFonts w:cs="仿宋_GB2312" w:hint="eastAsia"/>
          <w:b/>
          <w:snapToGrid w:val="0"/>
          <w:kern w:val="0"/>
          <w:szCs w:val="32"/>
        </w:rPr>
        <w:t>。</w:t>
      </w:r>
      <w:bookmarkStart w:id="11" w:name="OLE_LINK22"/>
      <w:r>
        <w:rPr>
          <w:rFonts w:cs="仿宋_GB2312" w:hint="eastAsia"/>
          <w:bCs/>
          <w:snapToGrid w:val="0"/>
          <w:kern w:val="0"/>
          <w:szCs w:val="32"/>
        </w:rPr>
        <w:t>继续</w:t>
      </w:r>
      <w:r>
        <w:rPr>
          <w:rFonts w:cs="仿宋_GB2312" w:hint="eastAsia"/>
          <w:bCs/>
          <w:szCs w:val="32"/>
        </w:rPr>
        <w:t>推进新一轮三山五园地区整体提升三年行动计划，保护空间秩序、提升价值内涵、延续功能特色、完善配套设施</w:t>
      </w:r>
      <w:r>
        <w:rPr>
          <w:rFonts w:cs="仿宋_GB2312" w:hint="eastAsia"/>
          <w:bCs/>
          <w:szCs w:val="32"/>
        </w:rPr>
        <w:t>；</w:t>
      </w:r>
      <w:r>
        <w:rPr>
          <w:rFonts w:cs="仿宋_GB2312" w:hint="eastAsia"/>
          <w:bCs/>
          <w:szCs w:val="32"/>
        </w:rPr>
        <w:t>推进香山行动计划，拆违消隐、优化环境、织补功能，展现历史文化名山原貌和时代价值</w:t>
      </w:r>
      <w:r>
        <w:rPr>
          <w:rFonts w:hint="eastAsia"/>
          <w:szCs w:val="32"/>
        </w:rPr>
        <w:t>；</w:t>
      </w:r>
      <w:r>
        <w:rPr>
          <w:rFonts w:hint="eastAsia"/>
          <w:szCs w:val="32"/>
        </w:rPr>
        <w:t>持续助力南北均衡发展，</w:t>
      </w:r>
      <w:r>
        <w:rPr>
          <w:rFonts w:hint="eastAsia"/>
          <w:szCs w:val="32"/>
        </w:rPr>
        <w:t>强化南区更新发展</w:t>
      </w:r>
      <w:r>
        <w:rPr>
          <w:rFonts w:hint="eastAsia"/>
          <w:szCs w:val="32"/>
        </w:rPr>
        <w:t>,</w:t>
      </w:r>
      <w:r>
        <w:rPr>
          <w:rFonts w:cs="仿宋_GB2312" w:hint="eastAsia"/>
          <w:bCs/>
          <w:szCs w:val="32"/>
        </w:rPr>
        <w:t>攻坚城中村改造，打造城市智能体和活力科创带，</w:t>
      </w:r>
      <w:r>
        <w:rPr>
          <w:rFonts w:hint="eastAsia"/>
          <w:szCs w:val="32"/>
        </w:rPr>
        <w:t>加快实施北部园区、道路等配套腾退征拆工作，持续推动北部产业升级，启动温白安置房、永丰</w:t>
      </w:r>
      <w:r>
        <w:rPr>
          <w:rFonts w:hint="eastAsia"/>
          <w:szCs w:val="32"/>
        </w:rPr>
        <w:t>K</w:t>
      </w:r>
      <w:r>
        <w:rPr>
          <w:rFonts w:hint="eastAsia"/>
          <w:szCs w:val="32"/>
        </w:rPr>
        <w:t>地块安置房等项目建设</w:t>
      </w:r>
      <w:r>
        <w:rPr>
          <w:rFonts w:cs="仿宋_GB2312" w:hint="eastAsia"/>
          <w:bCs/>
          <w:szCs w:val="32"/>
        </w:rPr>
        <w:t>，</w:t>
      </w:r>
      <w:r>
        <w:rPr>
          <w:rFonts w:hint="eastAsia"/>
          <w:szCs w:val="32"/>
        </w:rPr>
        <w:t>着力保障中关村论坛、综保区</w:t>
      </w:r>
      <w:r>
        <w:rPr>
          <w:rFonts w:hint="eastAsia"/>
          <w:szCs w:val="32"/>
        </w:rPr>
        <w:lastRenderedPageBreak/>
        <w:t>等周</w:t>
      </w:r>
      <w:r>
        <w:rPr>
          <w:rFonts w:hint="eastAsia"/>
          <w:spacing w:val="-11"/>
          <w:szCs w:val="32"/>
        </w:rPr>
        <w:t>边重点区域项目的落</w:t>
      </w:r>
      <w:r>
        <w:rPr>
          <w:rFonts w:hint="eastAsia"/>
          <w:spacing w:val="-11"/>
          <w:szCs w:val="32"/>
        </w:rPr>
        <w:t>地，</w:t>
      </w:r>
      <w:r>
        <w:rPr>
          <w:rFonts w:cs="仿宋_GB2312" w:hint="eastAsia"/>
          <w:bCs/>
          <w:spacing w:val="-11"/>
          <w:szCs w:val="32"/>
        </w:rPr>
        <w:t>建设科技生态文化融合发展的典范区域</w:t>
      </w:r>
      <w:r>
        <w:rPr>
          <w:rFonts w:hint="eastAsia"/>
          <w:spacing w:val="-11"/>
          <w:szCs w:val="32"/>
        </w:rPr>
        <w:t>。</w:t>
      </w:r>
    </w:p>
    <w:p w:rsidR="00B821B1" w:rsidRDefault="00F34B35">
      <w:pPr>
        <w:pBdr>
          <w:bottom w:val="single" w:sz="4" w:space="17" w:color="FFFFFF"/>
        </w:pBdr>
        <w:overflowPunct w:val="0"/>
        <w:ind w:firstLine="643"/>
        <w:rPr>
          <w:rFonts w:hAnsi="仿宋"/>
          <w:color w:val="000000"/>
          <w:szCs w:val="32"/>
          <w:highlight w:val="yellow"/>
          <w:lang w:val="zh-CN"/>
        </w:rPr>
      </w:pPr>
      <w:r>
        <w:rPr>
          <w:rFonts w:hint="eastAsia"/>
          <w:b/>
          <w:bCs/>
          <w:kern w:val="0"/>
        </w:rPr>
        <w:t>安排资金</w:t>
      </w:r>
      <w:r>
        <w:rPr>
          <w:rFonts w:hint="eastAsia"/>
          <w:b/>
          <w:bCs/>
          <w:kern w:val="0"/>
        </w:rPr>
        <w:t>23.1</w:t>
      </w:r>
      <w:r>
        <w:rPr>
          <w:rFonts w:hint="eastAsia"/>
          <w:b/>
          <w:bCs/>
          <w:kern w:val="0"/>
        </w:rPr>
        <w:t>亿元，</w:t>
      </w:r>
      <w:bookmarkEnd w:id="11"/>
      <w:r>
        <w:rPr>
          <w:rFonts w:hint="eastAsia"/>
          <w:b/>
          <w:bCs/>
          <w:kern w:val="0"/>
        </w:rPr>
        <w:t>持续建设高品质城市</w:t>
      </w:r>
      <w:r>
        <w:rPr>
          <w:rFonts w:hint="eastAsia"/>
          <w:b/>
          <w:bCs/>
          <w:kern w:val="0"/>
          <w:szCs w:val="32"/>
          <w:lang w:bidi="ar"/>
        </w:rPr>
        <w:t>。</w:t>
      </w:r>
      <w:r>
        <w:rPr>
          <w:rFonts w:hint="eastAsia"/>
          <w:kern w:val="0"/>
          <w:szCs w:val="32"/>
          <w:lang w:bidi="ar"/>
        </w:rPr>
        <w:t>支持</w:t>
      </w:r>
      <w:r>
        <w:rPr>
          <w:rFonts w:cs="仿宋_GB2312" w:hint="eastAsia"/>
          <w:szCs w:val="32"/>
        </w:rPr>
        <w:t>推进疏整促专项行动任务实施，狠抓铁路沿线环境整治</w:t>
      </w:r>
      <w:r>
        <w:rPr>
          <w:rFonts w:cs="仿宋_GB2312" w:hint="eastAsia"/>
          <w:szCs w:val="32"/>
        </w:rPr>
        <w:t>、</w:t>
      </w:r>
      <w:r>
        <w:rPr>
          <w:rFonts w:cs="仿宋_GB2312" w:hint="eastAsia"/>
          <w:szCs w:val="32"/>
        </w:rPr>
        <w:t>重点村综合整治</w:t>
      </w:r>
      <w:r>
        <w:rPr>
          <w:rFonts w:cs="仿宋_GB2312" w:hint="eastAsia"/>
          <w:szCs w:val="32"/>
        </w:rPr>
        <w:t>及</w:t>
      </w:r>
      <w:r>
        <w:rPr>
          <w:rFonts w:cs="仿宋_GB2312" w:hint="eastAsia"/>
          <w:szCs w:val="32"/>
        </w:rPr>
        <w:t>背街小巷精细化治理</w:t>
      </w:r>
      <w:r>
        <w:rPr>
          <w:rFonts w:cs="仿宋_GB2312" w:hint="eastAsia"/>
          <w:szCs w:val="32"/>
        </w:rPr>
        <w:t>，</w:t>
      </w:r>
      <w:r>
        <w:rPr>
          <w:rFonts w:cs="仿宋_GB2312" w:hint="eastAsia"/>
          <w:szCs w:val="32"/>
        </w:rPr>
        <w:t>统筹做好桥下空间整治、夜景照明提升及城市家具精细化规范治理</w:t>
      </w:r>
      <w:r>
        <w:rPr>
          <w:rFonts w:cs="仿宋_GB2312" w:hint="eastAsia"/>
          <w:szCs w:val="32"/>
        </w:rPr>
        <w:t>；着力打破空间阻隔，</w:t>
      </w:r>
      <w:r>
        <w:rPr>
          <w:rFonts w:cs="仿宋_GB2312" w:hint="eastAsia"/>
          <w:szCs w:val="32"/>
        </w:rPr>
        <w:t>持续推进架空线入地、学校围墙透绿改造，进一步</w:t>
      </w:r>
      <w:r>
        <w:rPr>
          <w:rFonts w:cs="仿宋_GB2312" w:hint="eastAsia"/>
          <w:szCs w:val="32"/>
          <w:lang w:val="zh-CN"/>
        </w:rPr>
        <w:t>打造清朗通透的视觉空间和开放共享的城市空</w:t>
      </w:r>
      <w:r>
        <w:rPr>
          <w:rFonts w:cs="仿宋_GB2312" w:hint="eastAsia"/>
          <w:szCs w:val="32"/>
          <w:lang w:val="zh-CN"/>
        </w:rPr>
        <w:t>间</w:t>
      </w:r>
      <w:r>
        <w:rPr>
          <w:rFonts w:hint="eastAsia"/>
          <w:kern w:val="0"/>
          <w:szCs w:val="32"/>
          <w:lang w:bidi="ar"/>
        </w:rPr>
        <w:t>；</w:t>
      </w:r>
      <w:r>
        <w:rPr>
          <w:rFonts w:hAnsi="仿宋" w:hint="eastAsia"/>
          <w:szCs w:val="32"/>
        </w:rPr>
        <w:t>全力规范</w:t>
      </w:r>
      <w:r>
        <w:rPr>
          <w:rFonts w:cs="仿宋_GB2312" w:hint="eastAsia"/>
          <w:szCs w:val="32"/>
        </w:rPr>
        <w:t>垃圾处理，加强</w:t>
      </w:r>
      <w:r>
        <w:rPr>
          <w:rFonts w:cs="仿宋_GB2312" w:hint="eastAsia"/>
          <w:szCs w:val="32"/>
          <w:lang w:val="zh-CN"/>
        </w:rPr>
        <w:t>生活垃圾</w:t>
      </w:r>
      <w:r>
        <w:rPr>
          <w:rFonts w:cs="仿宋_GB2312" w:hint="eastAsia"/>
          <w:spacing w:val="-6"/>
          <w:szCs w:val="32"/>
          <w:lang w:val="zh-CN"/>
        </w:rPr>
        <w:t>分类，强化建筑垃圾治理和循环利用</w:t>
      </w:r>
      <w:r>
        <w:rPr>
          <w:rFonts w:cs="仿宋_GB2312" w:hint="eastAsia"/>
          <w:spacing w:val="-6"/>
          <w:szCs w:val="32"/>
        </w:rPr>
        <w:t>，</w:t>
      </w:r>
      <w:r>
        <w:rPr>
          <w:rFonts w:cs="仿宋_GB2312" w:hint="eastAsia"/>
          <w:spacing w:val="-6"/>
          <w:szCs w:val="32"/>
          <w:lang w:val="zh-CN"/>
        </w:rPr>
        <w:t>严厉打击违法运输消纳行为</w:t>
      </w:r>
      <w:r>
        <w:rPr>
          <w:rFonts w:hAnsi="仿宋" w:hint="eastAsia"/>
          <w:bCs/>
          <w:color w:val="000000"/>
          <w:szCs w:val="32"/>
          <w:lang w:val="zh-CN"/>
        </w:rPr>
        <w:t>；</w:t>
      </w:r>
      <w:r>
        <w:rPr>
          <w:rFonts w:cs="仿宋_GB2312" w:hint="eastAsia"/>
          <w:szCs w:val="32"/>
        </w:rPr>
        <w:t>进一步强化交通综合治理</w:t>
      </w:r>
      <w:r>
        <w:rPr>
          <w:rFonts w:hint="eastAsia"/>
          <w:kern w:val="0"/>
          <w:szCs w:val="32"/>
          <w:lang w:bidi="ar"/>
        </w:rPr>
        <w:t>，</w:t>
      </w:r>
      <w:r>
        <w:rPr>
          <w:rFonts w:cs="仿宋_GB2312" w:hint="eastAsia"/>
          <w:szCs w:val="32"/>
        </w:rPr>
        <w:t>完善路网结构</w:t>
      </w:r>
      <w:r>
        <w:rPr>
          <w:rFonts w:cs="仿宋_GB2312" w:hint="eastAsia"/>
          <w:szCs w:val="32"/>
          <w:lang w:val="zh-CN"/>
        </w:rPr>
        <w:t>，提升慢行系统品质</w:t>
      </w:r>
      <w:r>
        <w:rPr>
          <w:rFonts w:cs="仿宋_GB2312" w:hint="eastAsia"/>
          <w:szCs w:val="32"/>
          <w:lang w:val="zh-CN"/>
        </w:rPr>
        <w:t>，</w:t>
      </w:r>
      <w:r>
        <w:rPr>
          <w:rFonts w:cs="仿宋_GB2312" w:hint="eastAsia"/>
          <w:szCs w:val="32"/>
        </w:rPr>
        <w:t>更好满足群众多样化出行诉求</w:t>
      </w:r>
      <w:r>
        <w:rPr>
          <w:rFonts w:hAnsi="仿宋" w:hint="eastAsia"/>
          <w:color w:val="000000"/>
          <w:szCs w:val="32"/>
          <w:lang w:val="zh-CN"/>
        </w:rPr>
        <w:t>。</w:t>
      </w:r>
      <w:bookmarkStart w:id="12" w:name="OLE_LINK14"/>
    </w:p>
    <w:p w:rsidR="00B821B1" w:rsidRDefault="00F34B35">
      <w:pPr>
        <w:pBdr>
          <w:bottom w:val="single" w:sz="4" w:space="17" w:color="FFFFFF"/>
        </w:pBdr>
        <w:overflowPunct w:val="0"/>
        <w:ind w:firstLine="643"/>
        <w:rPr>
          <w:highlight w:val="yellow"/>
        </w:rPr>
      </w:pPr>
      <w:r>
        <w:rPr>
          <w:rFonts w:hint="eastAsia"/>
          <w:b/>
          <w:bCs/>
        </w:rPr>
        <w:t>安排资金</w:t>
      </w:r>
      <w:r>
        <w:rPr>
          <w:rFonts w:hint="eastAsia"/>
          <w:b/>
          <w:bCs/>
        </w:rPr>
        <w:t>25.0</w:t>
      </w:r>
      <w:r>
        <w:rPr>
          <w:rFonts w:hint="eastAsia"/>
          <w:b/>
          <w:bCs/>
        </w:rPr>
        <w:t>亿元，全力推进花园城市建设。</w:t>
      </w:r>
      <w:r>
        <w:rPr>
          <w:rFonts w:hint="eastAsia"/>
        </w:rPr>
        <w:t>深入推进污染防治攻坚战，一体推进大气、水、土壤环境质量提升；围绕打造“一屏两心，多廊多点”的空间布局，推进一批重点园林绿化建设工程，打造一批海淀特色公园；继续支持曙光街道全域和海淀街道万柳地区开展、巩固花园城市示范街区建设；大力开展城市彩化，积极推进城市画廊、城市花园、城市丽角项目建设，擦亮油菜花海、京西稻田等特色景观品牌；积极探索公园绿色场景，融入咖啡厅、健身园、森林驿站等多元业态。</w:t>
      </w:r>
    </w:p>
    <w:p w:rsidR="00B821B1" w:rsidRDefault="00F34B35">
      <w:pPr>
        <w:pBdr>
          <w:bottom w:val="single" w:sz="4" w:space="17" w:color="FFFFFF"/>
        </w:pBdr>
        <w:overflowPunct w:val="0"/>
        <w:ind w:firstLine="643"/>
        <w:rPr>
          <w:spacing w:val="4"/>
          <w:szCs w:val="32"/>
          <w:highlight w:val="yellow"/>
        </w:rPr>
      </w:pPr>
      <w:r>
        <w:rPr>
          <w:rFonts w:hint="eastAsia"/>
          <w:b/>
          <w:bCs/>
          <w:kern w:val="0"/>
        </w:rPr>
        <w:t>安排资金</w:t>
      </w:r>
      <w:r>
        <w:rPr>
          <w:rFonts w:hint="eastAsia"/>
          <w:b/>
          <w:bCs/>
          <w:kern w:val="0"/>
        </w:rPr>
        <w:t>20.9</w:t>
      </w:r>
      <w:r>
        <w:rPr>
          <w:rFonts w:hint="eastAsia"/>
          <w:b/>
          <w:bCs/>
          <w:kern w:val="0"/>
        </w:rPr>
        <w:t>亿元，</w:t>
      </w:r>
      <w:bookmarkEnd w:id="12"/>
      <w:r>
        <w:rPr>
          <w:rFonts w:hint="eastAsia"/>
          <w:b/>
          <w:bCs/>
          <w:kern w:val="0"/>
          <w:szCs w:val="32"/>
          <w:lang w:bidi="ar"/>
        </w:rPr>
        <w:t>高标准做好“三农”工作。</w:t>
      </w:r>
      <w:r>
        <w:rPr>
          <w:rFonts w:hint="eastAsia"/>
          <w:spacing w:val="4"/>
          <w:szCs w:val="32"/>
        </w:rPr>
        <w:t>落实</w:t>
      </w:r>
      <w:r>
        <w:rPr>
          <w:rFonts w:hint="eastAsia"/>
          <w:spacing w:val="4"/>
          <w:szCs w:val="32"/>
        </w:rPr>
        <w:t>好</w:t>
      </w:r>
      <w:r>
        <w:rPr>
          <w:rFonts w:hint="eastAsia"/>
          <w:spacing w:val="4"/>
          <w:szCs w:val="32"/>
        </w:rPr>
        <w:t>整建制农转非政策</w:t>
      </w:r>
      <w:r>
        <w:rPr>
          <w:rFonts w:hint="eastAsia"/>
          <w:spacing w:val="4"/>
          <w:szCs w:val="32"/>
        </w:rPr>
        <w:t>，加快“人的城市化”脚步，大力</w:t>
      </w:r>
      <w:r>
        <w:rPr>
          <w:rFonts w:hint="eastAsia"/>
          <w:spacing w:val="4"/>
          <w:szCs w:val="32"/>
        </w:rPr>
        <w:t>提高农村居民的社会保障和</w:t>
      </w:r>
      <w:r>
        <w:rPr>
          <w:rFonts w:hint="eastAsia"/>
          <w:spacing w:val="4"/>
          <w:szCs w:val="32"/>
        </w:rPr>
        <w:t>收入水平</w:t>
      </w:r>
      <w:r>
        <w:rPr>
          <w:rFonts w:hint="eastAsia"/>
          <w:spacing w:val="4"/>
          <w:szCs w:val="32"/>
        </w:rPr>
        <w:t>；科技赋能促进“三产”融合，从服</w:t>
      </w:r>
      <w:r>
        <w:rPr>
          <w:rFonts w:hint="eastAsia"/>
          <w:spacing w:val="4"/>
          <w:szCs w:val="32"/>
        </w:rPr>
        <w:lastRenderedPageBreak/>
        <w:t>务保障农业科技力量、构建现代农业产业体系等方面强化农业科技支撑，打造设施园艺机器人、草莓采摘机器人等</w:t>
      </w:r>
      <w:r>
        <w:rPr>
          <w:rFonts w:hint="eastAsia"/>
          <w:spacing w:val="4"/>
          <w:szCs w:val="32"/>
        </w:rPr>
        <w:t>AI</w:t>
      </w:r>
      <w:r>
        <w:rPr>
          <w:rFonts w:hint="eastAsia"/>
          <w:spacing w:val="4"/>
          <w:szCs w:val="32"/>
        </w:rPr>
        <w:t>农场</w:t>
      </w:r>
      <w:r>
        <w:rPr>
          <w:rFonts w:hint="eastAsia"/>
          <w:spacing w:val="4"/>
          <w:szCs w:val="32"/>
        </w:rPr>
        <w:t>；强化农村生态保护</w:t>
      </w:r>
      <w:r>
        <w:rPr>
          <w:rFonts w:hint="eastAsia"/>
          <w:spacing w:val="4"/>
          <w:szCs w:val="32"/>
        </w:rPr>
        <w:t>，</w:t>
      </w:r>
      <w:r>
        <w:rPr>
          <w:rFonts w:hint="eastAsia"/>
          <w:spacing w:val="4"/>
          <w:szCs w:val="32"/>
        </w:rPr>
        <w:t>统筹山水林田湖草系统治理，统筹协调宅基地及建房、农用地管理等工作，切实改善农村人居环境</w:t>
      </w:r>
      <w:r>
        <w:rPr>
          <w:rFonts w:hint="eastAsia"/>
          <w:spacing w:val="4"/>
          <w:szCs w:val="32"/>
        </w:rPr>
        <w:t>，</w:t>
      </w:r>
      <w:r>
        <w:rPr>
          <w:rFonts w:hint="eastAsia"/>
          <w:spacing w:val="4"/>
          <w:szCs w:val="32"/>
        </w:rPr>
        <w:t>营造</w:t>
      </w:r>
      <w:r>
        <w:rPr>
          <w:rFonts w:hint="eastAsia"/>
          <w:spacing w:val="4"/>
          <w:szCs w:val="32"/>
        </w:rPr>
        <w:t>宜居宜业</w:t>
      </w:r>
      <w:r>
        <w:rPr>
          <w:rFonts w:hint="eastAsia"/>
          <w:spacing w:val="4"/>
          <w:szCs w:val="32"/>
        </w:rPr>
        <w:t>的</w:t>
      </w:r>
      <w:r>
        <w:rPr>
          <w:rFonts w:hint="eastAsia"/>
          <w:spacing w:val="4"/>
          <w:szCs w:val="32"/>
        </w:rPr>
        <w:t>新乡村；进一步深化农村集体产权制度改革，从强化资金监管、提升股份社管理能力等方面壮大集体经济</w:t>
      </w:r>
      <w:r>
        <w:rPr>
          <w:rFonts w:hint="eastAsia"/>
          <w:spacing w:val="4"/>
          <w:szCs w:val="32"/>
        </w:rPr>
        <w:t>。</w:t>
      </w:r>
    </w:p>
    <w:p w:rsidR="00B821B1" w:rsidRDefault="00F34B35">
      <w:pPr>
        <w:numPr>
          <w:ilvl w:val="0"/>
          <w:numId w:val="4"/>
        </w:numPr>
        <w:pBdr>
          <w:bottom w:val="single" w:sz="4" w:space="17" w:color="FFFFFF"/>
        </w:pBdr>
        <w:overflowPunct w:val="0"/>
        <w:ind w:firstLine="640"/>
        <w:rPr>
          <w:rFonts w:ascii="楷体_GB2312" w:eastAsia="楷体_GB2312" w:hAnsi="楷体_GB2312" w:cs="楷体_GB2312"/>
          <w:szCs w:val="32"/>
        </w:rPr>
      </w:pPr>
      <w:r>
        <w:rPr>
          <w:rFonts w:ascii="楷体_GB2312" w:eastAsia="楷体_GB2312" w:hAnsi="楷体_GB2312" w:cs="楷体_GB2312" w:hint="eastAsia"/>
          <w:szCs w:val="32"/>
        </w:rPr>
        <w:t>聚焦群众关切</w:t>
      </w:r>
      <w:r>
        <w:rPr>
          <w:rFonts w:ascii="楷体_GB2312" w:eastAsia="楷体_GB2312" w:hAnsi="楷体_GB2312" w:cs="楷体_GB2312" w:hint="eastAsia"/>
          <w:szCs w:val="32"/>
        </w:rPr>
        <w:t>，用心用情用力保障和改善民生</w:t>
      </w:r>
    </w:p>
    <w:p w:rsidR="00B821B1" w:rsidRDefault="00F34B35">
      <w:pPr>
        <w:pBdr>
          <w:bottom w:val="single" w:sz="4" w:space="17" w:color="FFFFFF"/>
        </w:pBdr>
        <w:overflowPunct w:val="0"/>
        <w:ind w:firstLine="656"/>
        <w:rPr>
          <w:spacing w:val="4"/>
          <w:szCs w:val="32"/>
          <w:highlight w:val="yellow"/>
        </w:rPr>
      </w:pPr>
      <w:r>
        <w:rPr>
          <w:rFonts w:hint="eastAsia"/>
          <w:spacing w:val="4"/>
          <w:szCs w:val="32"/>
        </w:rPr>
        <w:t>顺应人口发展变化形势和人民多层次多样化需求，安排资金</w:t>
      </w:r>
      <w:r>
        <w:rPr>
          <w:rFonts w:hint="eastAsia"/>
          <w:spacing w:val="4"/>
          <w:szCs w:val="32"/>
        </w:rPr>
        <w:t>388.1</w:t>
      </w:r>
      <w:r>
        <w:rPr>
          <w:rFonts w:hint="eastAsia"/>
          <w:spacing w:val="4"/>
          <w:szCs w:val="32"/>
        </w:rPr>
        <w:t>亿元，在幼有所育、学有所教、劳有所得、病有所医、老有所养、住有所居、弱有所扶上持续用力。</w:t>
      </w:r>
    </w:p>
    <w:p w:rsidR="00B821B1" w:rsidRDefault="00F34B35">
      <w:pPr>
        <w:pBdr>
          <w:bottom w:val="single" w:sz="4" w:space="17" w:color="FFFFFF"/>
        </w:pBdr>
        <w:overflowPunct w:val="0"/>
        <w:ind w:firstLine="643"/>
        <w:rPr>
          <w:kern w:val="0"/>
        </w:rPr>
      </w:pPr>
      <w:bookmarkStart w:id="13" w:name="OLE_LINK17"/>
      <w:bookmarkStart w:id="14" w:name="OLE_LINK15"/>
      <w:r>
        <w:rPr>
          <w:rFonts w:hint="eastAsia"/>
          <w:b/>
          <w:bCs/>
          <w:kern w:val="0"/>
        </w:rPr>
        <w:t>安排资金</w:t>
      </w:r>
      <w:r>
        <w:rPr>
          <w:rFonts w:hint="eastAsia"/>
          <w:b/>
          <w:bCs/>
          <w:kern w:val="0"/>
        </w:rPr>
        <w:t>154.7</w:t>
      </w:r>
      <w:r>
        <w:rPr>
          <w:rFonts w:hint="eastAsia"/>
          <w:b/>
          <w:bCs/>
          <w:kern w:val="0"/>
        </w:rPr>
        <w:t>亿元，努力办好人民满意的教育。</w:t>
      </w:r>
      <w:r>
        <w:rPr>
          <w:rFonts w:hint="eastAsia"/>
          <w:kern w:val="0"/>
        </w:rPr>
        <w:t>持续推进义务教育优质均衡发展，</w:t>
      </w:r>
      <w:r>
        <w:rPr>
          <w:rFonts w:hint="eastAsia"/>
          <w:kern w:val="0"/>
        </w:rPr>
        <w:t>不断提升</w:t>
      </w:r>
      <w:r>
        <w:rPr>
          <w:rFonts w:hint="eastAsia"/>
          <w:kern w:val="0"/>
        </w:rPr>
        <w:t>集团化办学</w:t>
      </w:r>
      <w:r>
        <w:rPr>
          <w:rFonts w:hint="eastAsia"/>
          <w:kern w:val="0"/>
        </w:rPr>
        <w:t>水平</w:t>
      </w:r>
      <w:r>
        <w:rPr>
          <w:rFonts w:hint="eastAsia"/>
          <w:kern w:val="0"/>
        </w:rPr>
        <w:t>；</w:t>
      </w:r>
      <w:r>
        <w:rPr>
          <w:rFonts w:hint="eastAsia"/>
          <w:kern w:val="0"/>
        </w:rPr>
        <w:t>建立与人口变化相协调的学位供给机制</w:t>
      </w:r>
      <w:r>
        <w:rPr>
          <w:rFonts w:hint="eastAsia"/>
          <w:kern w:val="0"/>
        </w:rPr>
        <w:t>，建设更高保障水平的校园环境；抓好立德树人根本任务，推进大中小思政一体化建设；持续巩固“双减”成果，</w:t>
      </w:r>
      <w:r>
        <w:rPr>
          <w:rFonts w:hint="eastAsia"/>
          <w:kern w:val="0"/>
        </w:rPr>
        <w:t>扎实推进学校、家庭、社会协同育人</w:t>
      </w:r>
      <w:r>
        <w:rPr>
          <w:rFonts w:hint="eastAsia"/>
          <w:kern w:val="0"/>
        </w:rPr>
        <w:t>；持续营造教师发展的良好环境，重点培养一批综合型、贯通型、研究型教师；支持国家级“智慧教育示范区”和义务教育教学改革实验区</w:t>
      </w:r>
      <w:r>
        <w:rPr>
          <w:rFonts w:hint="eastAsia"/>
          <w:kern w:val="0"/>
        </w:rPr>
        <w:t>建设</w:t>
      </w:r>
      <w:r>
        <w:rPr>
          <w:rFonts w:hint="eastAsia"/>
          <w:kern w:val="0"/>
        </w:rPr>
        <w:t>工作，以数字化扩大教育服务倍增效益；</w:t>
      </w:r>
      <w:r>
        <w:rPr>
          <w:rFonts w:hint="eastAsia"/>
        </w:rPr>
        <w:t>强化“大教育”理念，</w:t>
      </w:r>
      <w:r>
        <w:rPr>
          <w:rFonts w:hint="eastAsia"/>
          <w:kern w:val="0"/>
        </w:rPr>
        <w:t>统筹推进教育科技人才体制机制一体改革，</w:t>
      </w:r>
      <w:r>
        <w:rPr>
          <w:rFonts w:hint="eastAsia"/>
        </w:rPr>
        <w:t>构建产教融合、科教融汇、职普融通的职业教育体系，扩大国际学术交流和教育科研合作，推动学习型社会建设</w:t>
      </w:r>
      <w:r>
        <w:rPr>
          <w:rFonts w:hint="eastAsia"/>
          <w:kern w:val="0"/>
        </w:rPr>
        <w:t>和终身教育发展</w:t>
      </w:r>
      <w:r>
        <w:rPr>
          <w:rFonts w:hint="eastAsia"/>
          <w:kern w:val="0"/>
        </w:rPr>
        <w:t>。</w:t>
      </w:r>
    </w:p>
    <w:p w:rsidR="00B821B1" w:rsidRDefault="00F34B35">
      <w:pPr>
        <w:pBdr>
          <w:bottom w:val="single" w:sz="4" w:space="17" w:color="FFFFFF"/>
        </w:pBdr>
        <w:overflowPunct w:val="0"/>
        <w:ind w:firstLine="643"/>
        <w:rPr>
          <w:rFonts w:cs="仿宋_GB2312"/>
          <w:snapToGrid w:val="0"/>
          <w:kern w:val="0"/>
          <w:szCs w:val="32"/>
        </w:rPr>
      </w:pPr>
      <w:r>
        <w:rPr>
          <w:rFonts w:hint="eastAsia"/>
          <w:b/>
          <w:bCs/>
          <w:kern w:val="0"/>
        </w:rPr>
        <w:t>安排资金</w:t>
      </w:r>
      <w:r>
        <w:rPr>
          <w:rFonts w:hint="eastAsia"/>
          <w:b/>
          <w:bCs/>
          <w:kern w:val="0"/>
        </w:rPr>
        <w:t>148.6</w:t>
      </w:r>
      <w:r>
        <w:rPr>
          <w:rFonts w:hint="eastAsia"/>
          <w:b/>
          <w:bCs/>
          <w:kern w:val="0"/>
        </w:rPr>
        <w:t>亿元，</w:t>
      </w:r>
      <w:bookmarkEnd w:id="13"/>
      <w:r>
        <w:rPr>
          <w:rFonts w:hint="eastAsia"/>
          <w:b/>
          <w:bCs/>
          <w:kern w:val="0"/>
        </w:rPr>
        <w:t>全方位加强就业和社会保障</w:t>
      </w:r>
      <w:r>
        <w:rPr>
          <w:rFonts w:hint="eastAsia"/>
          <w:b/>
          <w:bCs/>
        </w:rPr>
        <w:t>。</w:t>
      </w:r>
      <w:r>
        <w:rPr>
          <w:rFonts w:cs="仿宋_GB2312" w:hint="eastAsia"/>
          <w:szCs w:val="40"/>
        </w:rPr>
        <w:t>稳步实</w:t>
      </w:r>
      <w:r>
        <w:rPr>
          <w:rFonts w:cs="仿宋_GB2312" w:hint="eastAsia"/>
          <w:szCs w:val="40"/>
        </w:rPr>
        <w:lastRenderedPageBreak/>
        <w:t>施就业政策，坚持扩大就业</w:t>
      </w:r>
      <w:r>
        <w:rPr>
          <w:rFonts w:cs="仿宋_GB2312" w:hint="eastAsia"/>
          <w:kern w:val="0"/>
          <w:szCs w:val="32"/>
        </w:rPr>
        <w:t>容量和提高就业质量相结合，</w:t>
      </w:r>
      <w:r>
        <w:rPr>
          <w:rFonts w:cs="仿宋_GB2312" w:hint="eastAsia"/>
          <w:szCs w:val="40"/>
        </w:rPr>
        <w:t>加大对困难就业群体的就业扶持力度，</w:t>
      </w:r>
      <w:r>
        <w:rPr>
          <w:rFonts w:cs="仿宋_GB2312" w:hint="eastAsia"/>
          <w:kern w:val="0"/>
          <w:szCs w:val="32"/>
        </w:rPr>
        <w:t>千方百计促进高质量就</w:t>
      </w:r>
      <w:r>
        <w:rPr>
          <w:rFonts w:cs="仿宋_GB2312" w:hint="eastAsia"/>
          <w:kern w:val="0"/>
          <w:szCs w:val="32"/>
        </w:rPr>
        <w:t>业</w:t>
      </w:r>
      <w:r>
        <w:rPr>
          <w:rFonts w:cs="仿宋_GB2312" w:hint="eastAsia"/>
          <w:color w:val="000000"/>
          <w:szCs w:val="32"/>
          <w:lang w:val="zh-CN"/>
        </w:rPr>
        <w:t>；</w:t>
      </w:r>
      <w:r>
        <w:rPr>
          <w:rFonts w:cs="仿宋_GB2312" w:hint="eastAsia"/>
          <w:szCs w:val="40"/>
        </w:rPr>
        <w:t>健全分层分类救助体系，优化社会福利体系，</w:t>
      </w:r>
      <w:r>
        <w:rPr>
          <w:rFonts w:cs="仿宋_GB2312" w:hint="eastAsia"/>
          <w:szCs w:val="32"/>
        </w:rPr>
        <w:t>推动社会保险精准扩面、</w:t>
      </w:r>
      <w:r>
        <w:rPr>
          <w:rFonts w:hint="eastAsia"/>
          <w:szCs w:val="32"/>
        </w:rPr>
        <w:t>应保尽保</w:t>
      </w:r>
      <w:r>
        <w:rPr>
          <w:rFonts w:hint="eastAsia"/>
          <w:szCs w:val="32"/>
        </w:rPr>
        <w:t>；</w:t>
      </w:r>
      <w:r>
        <w:rPr>
          <w:rFonts w:cs="仿宋_GB2312" w:hint="eastAsia"/>
          <w:szCs w:val="40"/>
        </w:rPr>
        <w:t>全力推动养老服务创新发展</w:t>
      </w:r>
      <w:r>
        <w:rPr>
          <w:rFonts w:hAnsi="仿宋" w:hint="eastAsia"/>
          <w:bCs/>
          <w:color w:val="000000"/>
          <w:szCs w:val="32"/>
          <w:lang w:val="zh-CN"/>
        </w:rPr>
        <w:t>，</w:t>
      </w:r>
      <w:r>
        <w:rPr>
          <w:rFonts w:cs="仿宋_GB2312" w:hint="eastAsia"/>
          <w:bCs/>
          <w:szCs w:val="32"/>
        </w:rPr>
        <w:t>鼓励和引导企业等社会力量积极参与</w:t>
      </w:r>
      <w:r>
        <w:rPr>
          <w:rFonts w:cs="仿宋_GB2312" w:hint="eastAsia"/>
          <w:bCs/>
          <w:szCs w:val="32"/>
        </w:rPr>
        <w:t>，</w:t>
      </w:r>
      <w:r>
        <w:rPr>
          <w:rFonts w:cs="仿宋_GB2312" w:hint="eastAsia"/>
          <w:bCs/>
          <w:szCs w:val="32"/>
        </w:rPr>
        <w:t>推进街镇区域</w:t>
      </w:r>
      <w:r>
        <w:rPr>
          <w:rFonts w:cs="仿宋_GB2312" w:hint="eastAsia"/>
          <w:bCs/>
          <w:szCs w:val="32"/>
        </w:rPr>
        <w:t>养老服务中心建设和适老化改造</w:t>
      </w:r>
      <w:r>
        <w:rPr>
          <w:rFonts w:cs="仿宋_GB2312" w:hint="eastAsia"/>
          <w:bCs/>
          <w:szCs w:val="32"/>
        </w:rPr>
        <w:t>，提升失能照护能力</w:t>
      </w:r>
      <w:r>
        <w:rPr>
          <w:rFonts w:hAnsi="仿宋" w:hint="eastAsia"/>
          <w:color w:val="000000"/>
          <w:szCs w:val="32"/>
          <w:lang w:val="zh-CN"/>
        </w:rPr>
        <w:t>；</w:t>
      </w:r>
      <w:r>
        <w:rPr>
          <w:rFonts w:cs="仿宋_GB2312" w:hint="eastAsia"/>
          <w:bCs/>
          <w:szCs w:val="32"/>
        </w:rPr>
        <w:t>加强普惠育幼服务体系建设，</w:t>
      </w:r>
      <w:r>
        <w:rPr>
          <w:rFonts w:cs="仿宋_GB2312" w:hint="eastAsia"/>
          <w:bCs/>
          <w:szCs w:val="32"/>
        </w:rPr>
        <w:t>探索学前教育和托育服务一体化，</w:t>
      </w:r>
      <w:r>
        <w:rPr>
          <w:rFonts w:cs="仿宋_GB2312" w:hint="eastAsia"/>
          <w:bCs/>
          <w:szCs w:val="32"/>
        </w:rPr>
        <w:t>支持用人单位办托、社区嵌入式托育、家庭托</w:t>
      </w:r>
      <w:r>
        <w:rPr>
          <w:rFonts w:cs="仿宋_GB2312" w:hint="eastAsia"/>
          <w:bCs/>
          <w:szCs w:val="32"/>
        </w:rPr>
        <w:t>育点等多种模式发展</w:t>
      </w:r>
      <w:r>
        <w:rPr>
          <w:rFonts w:cs="仿宋_GB2312" w:hint="eastAsia"/>
          <w:bCs/>
          <w:szCs w:val="32"/>
        </w:rPr>
        <w:t>；</w:t>
      </w:r>
      <w:r>
        <w:rPr>
          <w:rFonts w:cs="仿宋_GB2312" w:hint="eastAsia"/>
          <w:bCs/>
          <w:szCs w:val="32"/>
        </w:rPr>
        <w:t>加强退役安置工作管理</w:t>
      </w:r>
      <w:r>
        <w:rPr>
          <w:rFonts w:cs="仿宋_GB2312" w:hint="eastAsia"/>
          <w:szCs w:val="32"/>
          <w:lang w:val="en"/>
        </w:rPr>
        <w:t>,</w:t>
      </w:r>
      <w:r>
        <w:rPr>
          <w:rFonts w:cs="仿宋_GB2312" w:hint="eastAsia"/>
          <w:szCs w:val="32"/>
        </w:rPr>
        <w:t>保障各项待遇落</w:t>
      </w:r>
      <w:r>
        <w:rPr>
          <w:rFonts w:cs="仿宋_GB2312" w:hint="eastAsia"/>
          <w:szCs w:val="32"/>
        </w:rPr>
        <w:t>实</w:t>
      </w:r>
      <w:r>
        <w:rPr>
          <w:rFonts w:cs="仿宋_GB2312" w:hint="eastAsia"/>
          <w:szCs w:val="32"/>
        </w:rPr>
        <w:t>；</w:t>
      </w:r>
      <w:r>
        <w:rPr>
          <w:rFonts w:cs="仿宋_GB2312" w:hint="eastAsia"/>
          <w:szCs w:val="32"/>
        </w:rPr>
        <w:t>持续推动国家儿童友好城市</w:t>
      </w:r>
      <w:r>
        <w:rPr>
          <w:rFonts w:cs="仿宋_GB2312" w:hint="eastAsia"/>
          <w:szCs w:val="32"/>
        </w:rPr>
        <w:t>建设</w:t>
      </w:r>
      <w:r>
        <w:rPr>
          <w:rFonts w:cs="仿宋_GB2312" w:hint="eastAsia"/>
          <w:szCs w:val="32"/>
        </w:rPr>
        <w:t>，统筹妇女儿童事业与经济社会协调发展</w:t>
      </w:r>
      <w:r>
        <w:rPr>
          <w:rFonts w:cs="仿宋_GB2312" w:hint="eastAsia"/>
          <w:snapToGrid w:val="0"/>
          <w:kern w:val="0"/>
          <w:szCs w:val="32"/>
        </w:rPr>
        <w:t>。</w:t>
      </w:r>
    </w:p>
    <w:p w:rsidR="00B821B1" w:rsidRDefault="00F34B35">
      <w:pPr>
        <w:pBdr>
          <w:bottom w:val="single" w:sz="4" w:space="17" w:color="FFFFFF"/>
        </w:pBdr>
        <w:overflowPunct w:val="0"/>
        <w:ind w:firstLine="643"/>
        <w:rPr>
          <w:rFonts w:hAnsi="黑体"/>
          <w:kern w:val="0"/>
          <w:szCs w:val="32"/>
        </w:rPr>
      </w:pPr>
      <w:bookmarkStart w:id="15" w:name="OLE_LINK19"/>
      <w:r>
        <w:rPr>
          <w:rFonts w:hint="eastAsia"/>
          <w:b/>
          <w:bCs/>
          <w:kern w:val="0"/>
        </w:rPr>
        <w:t>安排资金</w:t>
      </w:r>
      <w:r>
        <w:rPr>
          <w:rFonts w:hint="eastAsia"/>
          <w:b/>
          <w:bCs/>
          <w:kern w:val="0"/>
        </w:rPr>
        <w:t>50.4</w:t>
      </w:r>
      <w:r>
        <w:rPr>
          <w:rFonts w:hint="eastAsia"/>
          <w:b/>
          <w:bCs/>
          <w:kern w:val="0"/>
        </w:rPr>
        <w:t>亿元，</w:t>
      </w:r>
      <w:bookmarkEnd w:id="15"/>
      <w:r>
        <w:rPr>
          <w:rFonts w:hint="eastAsia"/>
          <w:b/>
          <w:bCs/>
          <w:kern w:val="0"/>
        </w:rPr>
        <w:t>实施健康优先发展战略</w:t>
      </w:r>
      <w:r>
        <w:rPr>
          <w:rFonts w:hint="eastAsia"/>
          <w:b/>
          <w:bCs/>
        </w:rPr>
        <w:t>。</w:t>
      </w:r>
      <w:bookmarkStart w:id="16" w:name="OLE_LINK20"/>
      <w:r>
        <w:rPr>
          <w:rFonts w:cs="仿宋_GB2312" w:hint="eastAsia"/>
          <w:color w:val="000000"/>
          <w:kern w:val="0"/>
          <w:szCs w:val="32"/>
        </w:rPr>
        <w:t>一体</w:t>
      </w:r>
      <w:r>
        <w:rPr>
          <w:rFonts w:cs="仿宋_GB2312" w:hint="eastAsia"/>
          <w:color w:val="000000"/>
          <w:kern w:val="0"/>
          <w:szCs w:val="32"/>
        </w:rPr>
        <w:t>推进国家公立医院改革与高质量发展示范项目实施，确保顺利通过国家项目管理组考核验收</w:t>
      </w:r>
      <w:r>
        <w:rPr>
          <w:rFonts w:cs="仿宋_GB2312" w:hint="eastAsia"/>
          <w:color w:val="000000"/>
          <w:kern w:val="0"/>
          <w:szCs w:val="32"/>
        </w:rPr>
        <w:t>；</w:t>
      </w:r>
      <w:r>
        <w:rPr>
          <w:rFonts w:cs="仿宋_GB2312" w:hint="eastAsia"/>
          <w:color w:val="000000"/>
          <w:kern w:val="0"/>
          <w:szCs w:val="32"/>
        </w:rPr>
        <w:t>推动基层医务人员薪酬制度综合改革，促进基层医疗卫生服务机构高效运转，全面提升社区卫生服务综合能力，切实提高群众就医便捷性和服务满意度</w:t>
      </w:r>
      <w:r>
        <w:rPr>
          <w:rFonts w:cs="仿宋_GB2312" w:hint="eastAsia"/>
          <w:color w:val="000000"/>
          <w:kern w:val="0"/>
          <w:szCs w:val="32"/>
        </w:rPr>
        <w:t>；</w:t>
      </w:r>
      <w:r>
        <w:rPr>
          <w:rFonts w:cs="仿宋_GB2312" w:hint="eastAsia"/>
          <w:color w:val="000000"/>
          <w:kern w:val="0"/>
          <w:szCs w:val="32"/>
        </w:rPr>
        <w:t>加快推进北部医疗中心和苏家坨中心医院投入使用，实现医疗资源跨院区、跨专业的有效整合</w:t>
      </w:r>
      <w:r>
        <w:rPr>
          <w:rFonts w:cs="仿宋_GB2312" w:hint="eastAsia"/>
          <w:color w:val="000000"/>
          <w:kern w:val="0"/>
          <w:szCs w:val="32"/>
        </w:rPr>
        <w:t>；</w:t>
      </w:r>
      <w:r>
        <w:rPr>
          <w:rFonts w:cs="仿宋_GB2312" w:hint="eastAsia"/>
          <w:szCs w:val="40"/>
        </w:rPr>
        <w:t>落实城乡居民基本医疗保险财政补助政策，</w:t>
      </w:r>
      <w:r>
        <w:rPr>
          <w:rFonts w:hAnsi="黑体" w:hint="eastAsia"/>
          <w:kern w:val="0"/>
          <w:szCs w:val="32"/>
        </w:rPr>
        <w:t>加强对妇幼、老年等重点人群的健康服务保障，优化生育配套支持措施和妇幼健康服务，</w:t>
      </w:r>
      <w:r>
        <w:rPr>
          <w:rFonts w:hAnsi="黑体" w:hint="eastAsia"/>
          <w:kern w:val="0"/>
          <w:szCs w:val="32"/>
        </w:rPr>
        <w:t>构建康复护理、长期照护、安宁疗护等老年健康服务体系</w:t>
      </w:r>
      <w:r>
        <w:rPr>
          <w:rFonts w:hAnsi="黑体" w:hint="eastAsia"/>
          <w:kern w:val="0"/>
          <w:szCs w:val="32"/>
        </w:rPr>
        <w:t>。</w:t>
      </w:r>
    </w:p>
    <w:p w:rsidR="00B821B1" w:rsidRDefault="00F34B35">
      <w:pPr>
        <w:pBdr>
          <w:bottom w:val="single" w:sz="4" w:space="17" w:color="FFFFFF"/>
        </w:pBdr>
        <w:overflowPunct w:val="0"/>
        <w:ind w:firstLine="643"/>
        <w:rPr>
          <w:rFonts w:cs="仿宋_GB2312"/>
          <w:b/>
          <w:bCs/>
          <w:szCs w:val="40"/>
        </w:rPr>
      </w:pPr>
      <w:r>
        <w:rPr>
          <w:rFonts w:hint="eastAsia"/>
          <w:b/>
          <w:bCs/>
          <w:kern w:val="0"/>
        </w:rPr>
        <w:t>安排资金</w:t>
      </w:r>
      <w:r>
        <w:rPr>
          <w:rFonts w:hint="eastAsia"/>
          <w:b/>
          <w:bCs/>
          <w:kern w:val="0"/>
        </w:rPr>
        <w:t>23.6</w:t>
      </w:r>
      <w:r>
        <w:rPr>
          <w:rFonts w:hint="eastAsia"/>
          <w:b/>
          <w:bCs/>
          <w:kern w:val="0"/>
        </w:rPr>
        <w:t>亿元，</w:t>
      </w:r>
      <w:r>
        <w:rPr>
          <w:rFonts w:cs="仿宋_GB2312" w:hint="eastAsia"/>
          <w:b/>
          <w:szCs w:val="32"/>
        </w:rPr>
        <w:t>保障群众住有所居、住有宜居</w:t>
      </w:r>
      <w:r>
        <w:rPr>
          <w:rFonts w:cs="仿宋_GB2312" w:hint="eastAsia"/>
          <w:b/>
          <w:szCs w:val="32"/>
        </w:rPr>
        <w:t>。</w:t>
      </w:r>
      <w:r>
        <w:rPr>
          <w:rFonts w:cs="仿宋_GB2312" w:hint="eastAsia"/>
          <w:bCs/>
          <w:szCs w:val="32"/>
        </w:rPr>
        <w:t>加大租赁住房保障力度</w:t>
      </w:r>
      <w:r>
        <w:rPr>
          <w:rFonts w:hAnsi="仿宋" w:hint="eastAsia"/>
          <w:color w:val="000000"/>
          <w:szCs w:val="32"/>
          <w:lang w:val="zh-CN"/>
        </w:rPr>
        <w:t>，</w:t>
      </w:r>
      <w:r>
        <w:rPr>
          <w:rFonts w:hAnsi="仿宋" w:hint="eastAsia"/>
          <w:color w:val="000000"/>
          <w:szCs w:val="32"/>
          <w:lang w:val="zh-CN"/>
        </w:rPr>
        <w:t>通过增量供应和深挖存量</w:t>
      </w:r>
      <w:r>
        <w:rPr>
          <w:rFonts w:hAnsi="仿宋" w:hint="eastAsia"/>
          <w:color w:val="000000"/>
          <w:szCs w:val="32"/>
          <w:lang w:val="zh-CN"/>
        </w:rPr>
        <w:t>，</w:t>
      </w:r>
      <w:r>
        <w:rPr>
          <w:rFonts w:hAnsi="仿宋" w:hint="eastAsia"/>
          <w:color w:val="000000"/>
          <w:szCs w:val="32"/>
          <w:lang w:val="zh-CN"/>
        </w:rPr>
        <w:t>积极引导多主体</w:t>
      </w:r>
      <w:r>
        <w:rPr>
          <w:rFonts w:hAnsi="仿宋" w:hint="eastAsia"/>
          <w:color w:val="000000"/>
          <w:szCs w:val="32"/>
          <w:lang w:val="zh-CN"/>
        </w:rPr>
        <w:lastRenderedPageBreak/>
        <w:t>供给、多渠道保障租赁住房用地供应</w:t>
      </w:r>
      <w:r>
        <w:rPr>
          <w:rFonts w:hAnsi="仿宋" w:hint="eastAsia"/>
          <w:color w:val="000000"/>
          <w:szCs w:val="32"/>
          <w:lang w:val="zh-CN"/>
        </w:rPr>
        <w:t>；持续落实公租房租金补贴以及市场租房补贴政策，</w:t>
      </w:r>
      <w:r>
        <w:rPr>
          <w:rFonts w:hAnsi="仿宋" w:hint="eastAsia"/>
          <w:color w:val="000000"/>
          <w:szCs w:val="32"/>
          <w:lang w:val="zh-CN"/>
        </w:rPr>
        <w:t>为困难家庭排忧解难</w:t>
      </w:r>
      <w:r>
        <w:rPr>
          <w:rFonts w:hAnsi="仿宋" w:hint="eastAsia"/>
          <w:color w:val="000000"/>
          <w:szCs w:val="32"/>
          <w:lang w:val="zh-CN"/>
        </w:rPr>
        <w:t>；</w:t>
      </w:r>
      <w:r>
        <w:rPr>
          <w:rFonts w:hAnsi="仿宋" w:hint="eastAsia"/>
          <w:color w:val="000000"/>
          <w:szCs w:val="32"/>
          <w:lang w:val="zh-CN"/>
        </w:rPr>
        <w:t>持续稳步推进</w:t>
      </w:r>
      <w:r>
        <w:rPr>
          <w:rFonts w:hAnsi="仿宋" w:hint="eastAsia"/>
          <w:color w:val="000000"/>
          <w:szCs w:val="32"/>
          <w:lang w:val="zh-CN"/>
        </w:rPr>
        <w:t>老旧小区综合整治</w:t>
      </w:r>
      <w:r>
        <w:rPr>
          <w:rFonts w:hAnsi="仿宋" w:hint="eastAsia"/>
          <w:color w:val="000000"/>
          <w:szCs w:val="32"/>
          <w:lang w:val="zh-CN"/>
        </w:rPr>
        <w:t>工作</w:t>
      </w:r>
      <w:r>
        <w:rPr>
          <w:rFonts w:hAnsi="仿宋" w:hint="eastAsia"/>
          <w:color w:val="000000"/>
          <w:szCs w:val="32"/>
          <w:lang w:val="zh-CN"/>
        </w:rPr>
        <w:t>，</w:t>
      </w:r>
      <w:r>
        <w:rPr>
          <w:rFonts w:hAnsi="仿宋" w:hint="eastAsia"/>
          <w:color w:val="000000"/>
          <w:szCs w:val="32"/>
          <w:lang w:val="zh-CN"/>
        </w:rPr>
        <w:t>统筹开展</w:t>
      </w:r>
      <w:r>
        <w:rPr>
          <w:rFonts w:hAnsi="仿宋" w:hint="eastAsia"/>
          <w:color w:val="000000"/>
          <w:szCs w:val="32"/>
          <w:lang w:val="zh-CN"/>
        </w:rPr>
        <w:t>危旧楼改建</w:t>
      </w:r>
      <w:r>
        <w:rPr>
          <w:rFonts w:hAnsi="仿宋" w:hint="eastAsia"/>
          <w:color w:val="000000"/>
          <w:szCs w:val="32"/>
          <w:lang w:val="zh-CN"/>
        </w:rPr>
        <w:t>、</w:t>
      </w:r>
      <w:r>
        <w:rPr>
          <w:rFonts w:hAnsi="仿宋" w:hint="eastAsia"/>
          <w:color w:val="000000" w:themeColor="text1"/>
          <w:kern w:val="0"/>
          <w:szCs w:val="32"/>
        </w:rPr>
        <w:t>市政管线更新</w:t>
      </w:r>
      <w:r>
        <w:rPr>
          <w:rFonts w:hAnsi="仿宋" w:hint="eastAsia"/>
          <w:color w:val="000000" w:themeColor="text1"/>
          <w:kern w:val="0"/>
          <w:szCs w:val="32"/>
        </w:rPr>
        <w:t>、</w:t>
      </w:r>
      <w:r>
        <w:rPr>
          <w:rFonts w:hAnsi="仿宋" w:hint="eastAsia"/>
          <w:color w:val="000000"/>
          <w:szCs w:val="32"/>
          <w:lang w:val="zh-CN"/>
        </w:rPr>
        <w:t>老楼加装电梯</w:t>
      </w:r>
      <w:r>
        <w:rPr>
          <w:rFonts w:hAnsi="仿宋" w:hint="eastAsia"/>
          <w:color w:val="000000"/>
          <w:szCs w:val="32"/>
          <w:lang w:val="zh-CN"/>
        </w:rPr>
        <w:t>等项目</w:t>
      </w:r>
      <w:r>
        <w:rPr>
          <w:rFonts w:hAnsi="仿宋" w:hint="eastAsia"/>
          <w:color w:val="000000"/>
          <w:szCs w:val="32"/>
          <w:lang w:val="zh-CN"/>
        </w:rPr>
        <w:t>，</w:t>
      </w:r>
      <w:r>
        <w:rPr>
          <w:rFonts w:hAnsi="仿宋" w:hint="eastAsia"/>
          <w:color w:val="000000"/>
          <w:szCs w:val="32"/>
          <w:lang w:val="zh-CN"/>
        </w:rPr>
        <w:t>切实改善群众居住条件</w:t>
      </w:r>
      <w:r>
        <w:rPr>
          <w:rFonts w:hAnsi="仿宋" w:hint="eastAsia"/>
          <w:color w:val="000000"/>
          <w:szCs w:val="32"/>
          <w:lang w:val="zh-CN"/>
        </w:rPr>
        <w:t>；</w:t>
      </w:r>
      <w:r>
        <w:rPr>
          <w:rFonts w:hAnsi="仿宋" w:hint="eastAsia"/>
          <w:color w:val="000000"/>
          <w:szCs w:val="32"/>
          <w:lang w:val="zh-CN"/>
        </w:rPr>
        <w:t>坚持问题导向，以“小切口”探索促进物业管理科学化、规范化、制度化运行</w:t>
      </w:r>
      <w:r>
        <w:rPr>
          <w:rFonts w:hAnsi="仿宋" w:hint="eastAsia"/>
          <w:color w:val="000000"/>
          <w:szCs w:val="32"/>
          <w:lang w:val="zh-CN"/>
        </w:rPr>
        <w:t>，</w:t>
      </w:r>
      <w:r>
        <w:rPr>
          <w:rFonts w:hAnsi="仿宋" w:hint="eastAsia"/>
          <w:color w:val="000000"/>
          <w:szCs w:val="32"/>
          <w:lang w:val="zh-CN"/>
        </w:rPr>
        <w:t>努力</w:t>
      </w:r>
      <w:r>
        <w:rPr>
          <w:rFonts w:hAnsi="仿宋" w:hint="eastAsia"/>
          <w:color w:val="000000"/>
          <w:szCs w:val="32"/>
          <w:lang w:val="zh-CN"/>
        </w:rPr>
        <w:t>提升物业服务管理水平。</w:t>
      </w:r>
    </w:p>
    <w:bookmarkEnd w:id="14"/>
    <w:bookmarkEnd w:id="16"/>
    <w:p w:rsidR="00B821B1" w:rsidRDefault="00F34B35">
      <w:pPr>
        <w:pBdr>
          <w:bottom w:val="single" w:sz="4" w:space="17" w:color="FFFFFF"/>
        </w:pBdr>
        <w:overflowPunct w:val="0"/>
        <w:ind w:firstLine="643"/>
        <w:rPr>
          <w:rFonts w:hAnsi="仿宋"/>
          <w:szCs w:val="32"/>
        </w:rPr>
      </w:pPr>
      <w:r>
        <w:rPr>
          <w:rFonts w:hint="eastAsia"/>
          <w:b/>
          <w:szCs w:val="32"/>
        </w:rPr>
        <w:t>安排资金</w:t>
      </w:r>
      <w:r>
        <w:rPr>
          <w:rFonts w:hint="eastAsia"/>
          <w:b/>
          <w:szCs w:val="32"/>
        </w:rPr>
        <w:t>10</w:t>
      </w:r>
      <w:r>
        <w:rPr>
          <w:rFonts w:hint="eastAsia"/>
          <w:b/>
          <w:szCs w:val="32"/>
        </w:rPr>
        <w:t>.8</w:t>
      </w:r>
      <w:r>
        <w:rPr>
          <w:rFonts w:hint="eastAsia"/>
          <w:b/>
          <w:szCs w:val="32"/>
        </w:rPr>
        <w:t>亿元，</w:t>
      </w:r>
      <w:r>
        <w:rPr>
          <w:rFonts w:cs="仿宋_GB2312" w:hint="eastAsia"/>
          <w:b/>
          <w:szCs w:val="32"/>
        </w:rPr>
        <w:t>丰富新时代海淀文化内涵</w:t>
      </w:r>
      <w:r>
        <w:rPr>
          <w:rFonts w:hint="eastAsia"/>
          <w:b/>
          <w:szCs w:val="32"/>
        </w:rPr>
        <w:t>。</w:t>
      </w:r>
      <w:r>
        <w:rPr>
          <w:rFonts w:hint="eastAsia"/>
          <w:bCs/>
          <w:szCs w:val="32"/>
        </w:rPr>
        <w:t>全面落实全区文化建设大会精神，项目化、清单化推进文化强区建设三年行动计划</w:t>
      </w:r>
      <w:r>
        <w:rPr>
          <w:rFonts w:hint="eastAsia"/>
          <w:bCs/>
          <w:szCs w:val="32"/>
        </w:rPr>
        <w:t>40</w:t>
      </w:r>
      <w:r>
        <w:rPr>
          <w:rFonts w:hint="eastAsia"/>
          <w:bCs/>
          <w:szCs w:val="32"/>
        </w:rPr>
        <w:t>个重点项目，</w:t>
      </w:r>
      <w:r>
        <w:rPr>
          <w:rFonts w:cs="仿宋_GB2312" w:hint="eastAsia"/>
          <w:szCs w:val="32"/>
        </w:rPr>
        <w:t>加快</w:t>
      </w:r>
      <w:r>
        <w:rPr>
          <w:rFonts w:hAnsi="仿宋" w:hint="eastAsia"/>
          <w:szCs w:val="32"/>
        </w:rPr>
        <w:t>推进三山五园文化艺术中心、</w:t>
      </w:r>
      <w:r>
        <w:rPr>
          <w:rFonts w:hAnsi="仿宋" w:hint="eastAsia"/>
          <w:szCs w:val="32"/>
        </w:rPr>
        <w:t>北部文化中心图书馆二期和集成电路产业园图书馆等重点</w:t>
      </w:r>
      <w:r>
        <w:rPr>
          <w:rFonts w:hAnsi="仿宋" w:hint="eastAsia"/>
          <w:szCs w:val="32"/>
        </w:rPr>
        <w:t>文化</w:t>
      </w:r>
      <w:r>
        <w:rPr>
          <w:rFonts w:hAnsi="仿宋" w:hint="eastAsia"/>
          <w:szCs w:val="32"/>
        </w:rPr>
        <w:t>设施</w:t>
      </w:r>
      <w:r>
        <w:rPr>
          <w:rFonts w:hAnsi="仿宋" w:hint="eastAsia"/>
          <w:szCs w:val="32"/>
        </w:rPr>
        <w:t>高水平对外开放</w:t>
      </w:r>
      <w:r>
        <w:rPr>
          <w:rFonts w:hAnsi="仿宋" w:hint="eastAsia"/>
          <w:szCs w:val="32"/>
        </w:rPr>
        <w:t>;</w:t>
      </w:r>
      <w:r>
        <w:rPr>
          <w:rFonts w:hAnsi="仿宋" w:hint="eastAsia"/>
          <w:bCs/>
          <w:szCs w:val="32"/>
        </w:rPr>
        <w:t>进一步</w:t>
      </w:r>
      <w:r>
        <w:rPr>
          <w:rFonts w:hAnsi="仿宋" w:hint="eastAsia"/>
          <w:szCs w:val="32"/>
        </w:rPr>
        <w:t>健全海外媒体传播矩阵，打造传播力强、影响力大的重点账号，增强国际影响力</w:t>
      </w:r>
      <w:r>
        <w:rPr>
          <w:rFonts w:hAnsi="仿宋" w:hint="eastAsia"/>
          <w:szCs w:val="32"/>
        </w:rPr>
        <w:t>；</w:t>
      </w:r>
      <w:r>
        <w:rPr>
          <w:rFonts w:cs="仿宋_GB2312" w:hint="eastAsia"/>
          <w:szCs w:val="32"/>
        </w:rPr>
        <w:t>进一步</w:t>
      </w:r>
      <w:r>
        <w:rPr>
          <w:rFonts w:hAnsi="仿宋" w:hint="eastAsia"/>
          <w:szCs w:val="32"/>
        </w:rPr>
        <w:t>丰富</w:t>
      </w:r>
      <w:r>
        <w:rPr>
          <w:rFonts w:hAnsi="仿宋" w:hint="eastAsia"/>
          <w:szCs w:val="32"/>
        </w:rPr>
        <w:t>公共文化产品</w:t>
      </w:r>
      <w:r>
        <w:rPr>
          <w:rFonts w:hAnsi="仿宋" w:hint="eastAsia"/>
          <w:szCs w:val="32"/>
        </w:rPr>
        <w:t>供给，</w:t>
      </w:r>
      <w:r>
        <w:rPr>
          <w:rFonts w:cs="仿宋_GB2312" w:hint="eastAsia"/>
          <w:szCs w:val="32"/>
        </w:rPr>
        <w:t>立足海淀优质资源禀赋，</w:t>
      </w:r>
      <w:r>
        <w:rPr>
          <w:rFonts w:hAnsi="仿宋" w:hint="eastAsia"/>
          <w:szCs w:val="32"/>
        </w:rPr>
        <w:t>持续打磨提升</w:t>
      </w:r>
      <w:r>
        <w:rPr>
          <w:rFonts w:hAnsi="仿宋" w:hint="eastAsia"/>
          <w:szCs w:val="32"/>
        </w:rPr>
        <w:t>迎新春、中关村、三山五园等主题系列活动</w:t>
      </w:r>
      <w:r>
        <w:rPr>
          <w:rFonts w:hAnsi="仿宋" w:hint="eastAsia"/>
          <w:szCs w:val="32"/>
        </w:rPr>
        <w:t>质效</w:t>
      </w:r>
      <w:r>
        <w:rPr>
          <w:rFonts w:hAnsi="仿宋" w:hint="eastAsia"/>
          <w:szCs w:val="32"/>
        </w:rPr>
        <w:t>;</w:t>
      </w:r>
      <w:r>
        <w:rPr>
          <w:rFonts w:hint="eastAsia"/>
          <w:szCs w:val="32"/>
        </w:rPr>
        <w:t>巩固发展国家文物保护利用示范区创建成果，</w:t>
      </w:r>
      <w:r>
        <w:rPr>
          <w:rFonts w:hAnsi="仿宋" w:hint="eastAsia"/>
          <w:szCs w:val="32"/>
        </w:rPr>
        <w:t>开展元大都城墙遗址、妙峰山香道中北道遗址等一批文物修缮工作</w:t>
      </w:r>
      <w:r>
        <w:rPr>
          <w:rFonts w:hAnsi="仿宋" w:hint="eastAsia"/>
          <w:szCs w:val="32"/>
        </w:rPr>
        <w:t>;</w:t>
      </w:r>
      <w:r>
        <w:rPr>
          <w:rFonts w:hAnsi="仿宋" w:hint="eastAsia"/>
          <w:szCs w:val="32"/>
        </w:rPr>
        <w:t>进一步提升</w:t>
      </w:r>
      <w:r>
        <w:rPr>
          <w:rFonts w:hAnsi="仿宋" w:hint="eastAsia"/>
          <w:szCs w:val="32"/>
        </w:rPr>
        <w:t>全民健身</w:t>
      </w:r>
      <w:r>
        <w:rPr>
          <w:rFonts w:hAnsi="仿宋" w:hint="eastAsia"/>
          <w:szCs w:val="32"/>
        </w:rPr>
        <w:t>和竞技体育水平，</w:t>
      </w:r>
      <w:r>
        <w:rPr>
          <w:rFonts w:hAnsi="仿宋" w:hint="eastAsia"/>
          <w:szCs w:val="32"/>
        </w:rPr>
        <w:t>持续</w:t>
      </w:r>
      <w:r>
        <w:rPr>
          <w:rFonts w:hAnsi="仿宋" w:hint="eastAsia"/>
          <w:szCs w:val="32"/>
        </w:rPr>
        <w:t>新建和更新</w:t>
      </w:r>
      <w:r>
        <w:rPr>
          <w:rFonts w:hAnsi="仿宋" w:hint="eastAsia"/>
          <w:szCs w:val="32"/>
        </w:rPr>
        <w:t>全民健身器材</w:t>
      </w:r>
      <w:r>
        <w:rPr>
          <w:rFonts w:hAnsi="仿宋" w:hint="eastAsia"/>
          <w:szCs w:val="32"/>
        </w:rPr>
        <w:t>，</w:t>
      </w:r>
      <w:r>
        <w:rPr>
          <w:rFonts w:hAnsi="仿宋" w:hint="eastAsia"/>
          <w:szCs w:val="32"/>
        </w:rPr>
        <w:t>支持</w:t>
      </w:r>
      <w:r>
        <w:rPr>
          <w:rFonts w:hAnsi="仿宋" w:hint="eastAsia"/>
          <w:szCs w:val="32"/>
        </w:rPr>
        <w:t>2025</w:t>
      </w:r>
      <w:r>
        <w:rPr>
          <w:rFonts w:hAnsi="仿宋" w:hint="eastAsia"/>
          <w:szCs w:val="32"/>
        </w:rPr>
        <w:t>海淀马拉松和</w:t>
      </w:r>
      <w:r>
        <w:rPr>
          <w:rFonts w:hAnsi="仿宋" w:hint="eastAsia"/>
          <w:szCs w:val="32"/>
        </w:rPr>
        <w:t>3V3</w:t>
      </w:r>
      <w:r>
        <w:rPr>
          <w:rFonts w:hAnsi="仿宋" w:hint="eastAsia"/>
          <w:szCs w:val="32"/>
        </w:rPr>
        <w:t>篮球</w:t>
      </w:r>
      <w:r>
        <w:rPr>
          <w:rFonts w:hAnsi="仿宋" w:hint="eastAsia"/>
          <w:szCs w:val="32"/>
        </w:rPr>
        <w:t>制霸</w:t>
      </w:r>
      <w:r>
        <w:rPr>
          <w:rFonts w:hAnsi="仿宋" w:hint="eastAsia"/>
          <w:szCs w:val="32"/>
        </w:rPr>
        <w:t>赛等重点全民健身活动，</w:t>
      </w:r>
      <w:r>
        <w:rPr>
          <w:rFonts w:hAnsi="仿宋" w:hint="eastAsia"/>
          <w:szCs w:val="32"/>
        </w:rPr>
        <w:t>深化体教融合发展战略，打造我区青少年品牌赛事。</w:t>
      </w:r>
    </w:p>
    <w:p w:rsidR="00B821B1" w:rsidRDefault="00B821B1">
      <w:pPr>
        <w:pBdr>
          <w:bottom w:val="single" w:sz="4" w:space="17" w:color="FFFFFF"/>
        </w:pBdr>
        <w:tabs>
          <w:tab w:val="left" w:pos="3038"/>
        </w:tabs>
        <w:overflowPunct w:val="0"/>
        <w:adjustRightInd w:val="0"/>
        <w:snapToGrid w:val="0"/>
        <w:ind w:firstLine="640"/>
        <w:rPr>
          <w:rFonts w:hAnsi="仿宋"/>
          <w:szCs w:val="32"/>
        </w:rPr>
      </w:pPr>
    </w:p>
    <w:p w:rsidR="00B821B1" w:rsidRDefault="00F34B35">
      <w:pPr>
        <w:pStyle w:val="-1"/>
        <w:ind w:firstLineChars="500" w:firstLine="1800"/>
        <w:jc w:val="left"/>
        <w:rPr>
          <w:rFonts w:hint="default"/>
        </w:rPr>
      </w:pPr>
      <w:r>
        <w:t>第三部分</w:t>
      </w:r>
      <w:r>
        <w:t xml:space="preserve">  202</w:t>
      </w:r>
      <w:r>
        <w:t>5</w:t>
      </w:r>
      <w:r>
        <w:t>年财政工作措施</w:t>
      </w:r>
    </w:p>
    <w:p w:rsidR="00B821B1" w:rsidRDefault="00B821B1">
      <w:pPr>
        <w:pStyle w:val="1"/>
        <w:ind w:firstLine="640"/>
        <w:jc w:val="left"/>
      </w:pPr>
    </w:p>
    <w:p w:rsidR="00B821B1" w:rsidRDefault="00F34B35">
      <w:pPr>
        <w:overflowPunct w:val="0"/>
        <w:ind w:firstLine="640"/>
        <w:rPr>
          <w:rFonts w:ascii="黑体" w:eastAsia="黑体" w:hAnsi="黑体" w:cs="黑体"/>
          <w:kern w:val="0"/>
          <w:szCs w:val="32"/>
        </w:rPr>
      </w:pPr>
      <w:r>
        <w:rPr>
          <w:rFonts w:ascii="黑体" w:eastAsia="黑体" w:hAnsi="黑体" w:cs="黑体" w:hint="eastAsia"/>
          <w:kern w:val="0"/>
          <w:szCs w:val="32"/>
        </w:rPr>
        <w:t>一、系统落实一揽子增量政策，扎实推动经济向上结构向优</w:t>
      </w:r>
    </w:p>
    <w:p w:rsidR="00B821B1" w:rsidRDefault="00F34B35">
      <w:pPr>
        <w:pStyle w:val="ae"/>
        <w:overflowPunct w:val="0"/>
        <w:spacing w:before="0" w:beforeAutospacing="0" w:after="0" w:afterAutospacing="0"/>
        <w:ind w:right="-116" w:firstLine="643"/>
        <w:rPr>
          <w:rFonts w:ascii="仿宋_GB2312" w:hAnsi="仿宋_GB2312" w:cs="仿宋_GB2312"/>
          <w:sz w:val="32"/>
          <w:szCs w:val="32"/>
          <w:highlight w:val="yellow"/>
        </w:rPr>
      </w:pPr>
      <w:r>
        <w:rPr>
          <w:rFonts w:ascii="仿宋_GB2312" w:hAnsi="仿宋_GB2312" w:cs="仿宋_GB2312" w:hint="eastAsia"/>
          <w:b/>
          <w:bCs/>
          <w:sz w:val="32"/>
          <w:szCs w:val="32"/>
        </w:rPr>
        <w:t>拓宽财源提振经济</w:t>
      </w:r>
      <w:r>
        <w:rPr>
          <w:rFonts w:ascii="仿宋_GB2312" w:hAnsi="仿宋_GB2312" w:cs="仿宋_GB2312" w:hint="eastAsia"/>
          <w:b/>
          <w:bCs/>
          <w:sz w:val="32"/>
          <w:szCs w:val="32"/>
        </w:rPr>
        <w:t>稳</w:t>
      </w:r>
      <w:r>
        <w:rPr>
          <w:rFonts w:ascii="仿宋_GB2312" w:hAnsi="仿宋_GB2312" w:cs="仿宋_GB2312" w:hint="eastAsia"/>
          <w:b/>
          <w:bCs/>
          <w:sz w:val="32"/>
          <w:szCs w:val="32"/>
        </w:rPr>
        <w:t>增长</w:t>
      </w:r>
      <w:r>
        <w:rPr>
          <w:rFonts w:ascii="仿宋_GB2312" w:hAnsi="仿宋_GB2312" w:cs="仿宋_GB2312" w:hint="eastAsia"/>
          <w:b/>
          <w:bCs/>
          <w:sz w:val="32"/>
          <w:szCs w:val="32"/>
        </w:rPr>
        <w:t>。一是</w:t>
      </w:r>
      <w:r>
        <w:rPr>
          <w:rFonts w:ascii="仿宋_GB2312" w:hAnsi="仿宋_GB2312" w:cs="仿宋_GB2312" w:hint="eastAsia"/>
          <w:sz w:val="32"/>
          <w:szCs w:val="32"/>
        </w:rPr>
        <w:t>坚持目标导向，锚定全年目标任务，深化部门合作，持续完善财源系统建设，坚持问需于企、问策于企、服务于企，持续打造共赢共进的政企环境，努力激发全区税源发展潜能，进一步优化财政收入结构，高质量实现全年收入预期</w:t>
      </w:r>
      <w:r>
        <w:rPr>
          <w:rFonts w:ascii="仿宋_GB2312" w:hAnsi="仿宋_GB2312" w:cs="仿宋_GB2312" w:hint="eastAsia"/>
          <w:sz w:val="32"/>
          <w:szCs w:val="32"/>
        </w:rPr>
        <w:t>；</w:t>
      </w:r>
      <w:r>
        <w:rPr>
          <w:rFonts w:ascii="仿宋_GB2312" w:hAnsi="仿宋_GB2312" w:cs="仿宋_GB2312" w:hint="eastAsia"/>
          <w:b/>
          <w:bCs/>
          <w:sz w:val="32"/>
          <w:szCs w:val="32"/>
        </w:rPr>
        <w:t>二是</w:t>
      </w:r>
      <w:r>
        <w:rPr>
          <w:rFonts w:ascii="仿宋_GB2312" w:hAnsi="仿宋_GB2312" w:cs="仿宋_GB2312" w:hint="eastAsia"/>
          <w:sz w:val="32"/>
          <w:szCs w:val="32"/>
        </w:rPr>
        <w:t>坚持问题导向，聚焦经营主体和社会关切，</w:t>
      </w:r>
      <w:r>
        <w:rPr>
          <w:rFonts w:cstheme="minorBidi" w:hint="eastAsia"/>
          <w:kern w:val="2"/>
          <w:sz w:val="32"/>
          <w:szCs w:val="20"/>
        </w:rPr>
        <w:t>建立预警信息库，深挖企业经营异动信息</w:t>
      </w:r>
      <w:r>
        <w:rPr>
          <w:rFonts w:cstheme="minorBidi" w:hint="eastAsia"/>
          <w:kern w:val="2"/>
          <w:sz w:val="32"/>
          <w:szCs w:val="20"/>
        </w:rPr>
        <w:t>，</w:t>
      </w:r>
      <w:r>
        <w:rPr>
          <w:rFonts w:ascii="仿宋_GB2312" w:hAnsi="仿宋_GB2312" w:cs="仿宋_GB2312" w:hint="eastAsia"/>
          <w:sz w:val="32"/>
          <w:szCs w:val="32"/>
        </w:rPr>
        <w:t>紧扣经济社会发展和企业生产经营中的困难问题，</w:t>
      </w:r>
      <w:r>
        <w:rPr>
          <w:rFonts w:cstheme="minorBidi" w:hint="eastAsia"/>
          <w:kern w:val="2"/>
          <w:sz w:val="32"/>
          <w:szCs w:val="20"/>
        </w:rPr>
        <w:t>建立问题快速响应机制，</w:t>
      </w:r>
      <w:r>
        <w:rPr>
          <w:rFonts w:ascii="仿宋_GB2312" w:hAnsi="仿宋_GB2312" w:cs="仿宋_GB2312" w:hint="eastAsia"/>
          <w:sz w:val="32"/>
          <w:szCs w:val="32"/>
        </w:rPr>
        <w:t>采取针对性更强的措施</w:t>
      </w:r>
      <w:r>
        <w:rPr>
          <w:rFonts w:ascii="仿宋_GB2312" w:hAnsi="仿宋_GB2312" w:cs="仿宋_GB2312" w:hint="eastAsia"/>
          <w:sz w:val="32"/>
          <w:szCs w:val="32"/>
        </w:rPr>
        <w:t>；</w:t>
      </w:r>
      <w:r>
        <w:rPr>
          <w:rFonts w:ascii="仿宋_GB2312" w:hAnsi="仿宋_GB2312" w:cs="仿宋_GB2312" w:hint="eastAsia"/>
          <w:b/>
          <w:bCs/>
          <w:sz w:val="32"/>
          <w:szCs w:val="32"/>
        </w:rPr>
        <w:t>三是</w:t>
      </w:r>
      <w:r>
        <w:rPr>
          <w:rFonts w:ascii="仿宋_GB2312" w:hAnsi="仿宋_GB2312" w:cs="仿宋_GB2312" w:hint="eastAsia"/>
          <w:sz w:val="32"/>
          <w:szCs w:val="32"/>
        </w:rPr>
        <w:t>坚持系统施策，统筹财政、金融、房地产、就业等各领域政策，</w:t>
      </w:r>
      <w:r>
        <w:rPr>
          <w:rFonts w:ascii="仿宋_GB2312" w:hAnsi="仿宋_GB2312" w:cs="仿宋_GB2312" w:hint="eastAsia"/>
          <w:kern w:val="2"/>
          <w:sz w:val="32"/>
          <w:szCs w:val="32"/>
        </w:rPr>
        <w:t>优化营商环境，提升政务服务水平，完善产业链配套，设立创投基金，规范招商引资政策</w:t>
      </w:r>
      <w:r>
        <w:rPr>
          <w:rFonts w:ascii="仿宋_GB2312" w:hAnsi="仿宋_GB2312" w:cs="仿宋_GB2312" w:hint="eastAsia"/>
          <w:kern w:val="2"/>
          <w:sz w:val="32"/>
          <w:szCs w:val="32"/>
        </w:rPr>
        <w:t>，</w:t>
      </w:r>
      <w:r>
        <w:rPr>
          <w:rFonts w:ascii="仿宋_GB2312" w:hAnsi="仿宋_GB2312" w:cs="仿宋_GB2312" w:hint="eastAsia"/>
          <w:sz w:val="32"/>
          <w:szCs w:val="32"/>
        </w:rPr>
        <w:t>增强宏观政策取向一致性，强化政策合力。</w:t>
      </w:r>
    </w:p>
    <w:p w:rsidR="00B821B1" w:rsidRDefault="00F34B35">
      <w:pPr>
        <w:overflowPunct w:val="0"/>
        <w:ind w:firstLine="643"/>
        <w:rPr>
          <w:rFonts w:cs="仿宋_GB2312"/>
          <w:szCs w:val="32"/>
        </w:rPr>
      </w:pPr>
      <w:r>
        <w:rPr>
          <w:rFonts w:hint="eastAsia"/>
          <w:b/>
          <w:bCs/>
          <w:snapToGrid w:val="0"/>
          <w:kern w:val="0"/>
          <w:szCs w:val="32"/>
        </w:rPr>
        <w:t>提升财金协同精准促经济。</w:t>
      </w:r>
      <w:r>
        <w:rPr>
          <w:rFonts w:hint="eastAsia"/>
          <w:b/>
          <w:bCs/>
          <w:snapToGrid w:val="0"/>
          <w:kern w:val="0"/>
          <w:szCs w:val="32"/>
        </w:rPr>
        <w:t>一是</w:t>
      </w:r>
      <w:r>
        <w:rPr>
          <w:rFonts w:cs="仿宋_GB2312" w:hint="eastAsia"/>
          <w:szCs w:val="32"/>
        </w:rPr>
        <w:t>不断深化财金协同平台建设，</w:t>
      </w:r>
      <w:r>
        <w:rPr>
          <w:rFonts w:cs="仿宋_GB2312" w:hint="eastAsia"/>
          <w:szCs w:val="32"/>
        </w:rPr>
        <w:t>持续推进财金协同助企专项行动，</w:t>
      </w:r>
      <w:r>
        <w:rPr>
          <w:rFonts w:cs="仿宋_GB2312" w:hint="eastAsia"/>
          <w:szCs w:val="32"/>
        </w:rPr>
        <w:t>强化“平台</w:t>
      </w:r>
      <w:r>
        <w:rPr>
          <w:rFonts w:cs="仿宋_GB2312" w:hint="eastAsia"/>
          <w:szCs w:val="32"/>
        </w:rPr>
        <w:t>+</w:t>
      </w:r>
      <w:r>
        <w:rPr>
          <w:rFonts w:cs="仿宋_GB2312" w:hint="eastAsia"/>
          <w:szCs w:val="32"/>
        </w:rPr>
        <w:t>政策</w:t>
      </w:r>
      <w:r>
        <w:rPr>
          <w:rFonts w:cs="仿宋_GB2312" w:hint="eastAsia"/>
          <w:szCs w:val="32"/>
        </w:rPr>
        <w:t>”双轮驱动，</w:t>
      </w:r>
      <w:r>
        <w:rPr>
          <w:rFonts w:cs="仿宋_GB2312" w:hint="eastAsia"/>
          <w:color w:val="000000"/>
          <w:spacing w:val="4"/>
          <w:szCs w:val="32"/>
        </w:rPr>
        <w:t>通过利息和担保费补贴切实降低企业融资成本</w:t>
      </w:r>
      <w:r>
        <w:rPr>
          <w:rFonts w:cs="仿宋_GB2312" w:hint="eastAsia"/>
          <w:color w:val="000000"/>
          <w:spacing w:val="4"/>
          <w:szCs w:val="32"/>
        </w:rPr>
        <w:t>，</w:t>
      </w:r>
      <w:r>
        <w:rPr>
          <w:rFonts w:cs="仿宋_GB2312" w:hint="eastAsia"/>
          <w:szCs w:val="32"/>
        </w:rPr>
        <w:t>赋能辖区中小微企业高质量发展；</w:t>
      </w:r>
      <w:r>
        <w:rPr>
          <w:rFonts w:cs="仿宋_GB2312" w:hint="eastAsia"/>
          <w:b/>
          <w:bCs/>
          <w:szCs w:val="32"/>
        </w:rPr>
        <w:t>二是</w:t>
      </w:r>
      <w:r>
        <w:rPr>
          <w:rFonts w:cs="仿宋_GB2312" w:hint="eastAsia"/>
          <w:szCs w:val="32"/>
        </w:rPr>
        <w:t>推进人工智能产业融资专区建设，</w:t>
      </w:r>
      <w:r>
        <w:rPr>
          <w:rFonts w:hAnsi="仿宋" w:cs="仿宋" w:hint="eastAsia"/>
          <w:szCs w:val="32"/>
        </w:rPr>
        <w:t>挖掘</w:t>
      </w:r>
      <w:r>
        <w:rPr>
          <w:rFonts w:hAnsi="仿宋" w:cs="仿宋" w:hint="eastAsia"/>
          <w:szCs w:val="32"/>
        </w:rPr>
        <w:t>外部</w:t>
      </w:r>
      <w:r>
        <w:rPr>
          <w:rFonts w:hAnsi="仿宋" w:cs="仿宋" w:hint="eastAsia"/>
          <w:szCs w:val="32"/>
        </w:rPr>
        <w:t>支持</w:t>
      </w:r>
      <w:r>
        <w:rPr>
          <w:rFonts w:hAnsi="仿宋" w:cs="仿宋" w:hint="eastAsia"/>
          <w:szCs w:val="32"/>
        </w:rPr>
        <w:t>资金来源</w:t>
      </w:r>
      <w:r>
        <w:rPr>
          <w:rFonts w:hAnsi="仿宋" w:cs="仿宋" w:hint="eastAsia"/>
          <w:szCs w:val="32"/>
        </w:rPr>
        <w:t>，</w:t>
      </w:r>
      <w:r>
        <w:rPr>
          <w:rFonts w:cs="仿宋_GB2312" w:hint="eastAsia"/>
          <w:szCs w:val="32"/>
        </w:rPr>
        <w:t>扩大合作金融机</w:t>
      </w:r>
      <w:r>
        <w:rPr>
          <w:rFonts w:cs="仿宋_GB2312" w:hint="eastAsia"/>
          <w:szCs w:val="32"/>
        </w:rPr>
        <w:t>构种类和数量，进一步丰富适合</w:t>
      </w:r>
      <w:r>
        <w:rPr>
          <w:rFonts w:cs="仿宋_GB2312" w:hint="eastAsia"/>
          <w:szCs w:val="32"/>
        </w:rPr>
        <w:t>AI</w:t>
      </w:r>
      <w:r>
        <w:rPr>
          <w:rFonts w:cs="仿宋_GB2312" w:hint="eastAsia"/>
          <w:szCs w:val="32"/>
        </w:rPr>
        <w:t>企业发展的融资产品；</w:t>
      </w:r>
      <w:r>
        <w:rPr>
          <w:rFonts w:cs="仿宋_GB2312" w:hint="eastAsia"/>
          <w:b/>
          <w:bCs/>
          <w:szCs w:val="32"/>
        </w:rPr>
        <w:t>三是</w:t>
      </w:r>
      <w:r>
        <w:rPr>
          <w:rFonts w:cs="仿宋_GB2312" w:hint="eastAsia"/>
          <w:szCs w:val="32"/>
        </w:rPr>
        <w:t>充分发挥融资担保基金作用，提升担保基金在保余额，</w:t>
      </w:r>
      <w:r>
        <w:rPr>
          <w:rFonts w:cs="仿宋_GB2312" w:hint="eastAsia"/>
          <w:color w:val="000000"/>
          <w:spacing w:val="4"/>
          <w:szCs w:val="32"/>
        </w:rPr>
        <w:t>降低企业融资门槛</w:t>
      </w:r>
      <w:r>
        <w:rPr>
          <w:rFonts w:cs="仿宋_GB2312" w:hint="eastAsia"/>
          <w:color w:val="000000"/>
          <w:spacing w:val="4"/>
          <w:szCs w:val="32"/>
        </w:rPr>
        <w:t>，</w:t>
      </w:r>
      <w:r>
        <w:rPr>
          <w:rFonts w:cs="仿宋_GB2312" w:hint="eastAsia"/>
          <w:szCs w:val="32"/>
        </w:rPr>
        <w:t>聚力引导金融机构加大支小助微贷款投放</w:t>
      </w:r>
      <w:r>
        <w:rPr>
          <w:rFonts w:cs="仿宋_GB2312" w:hint="eastAsia"/>
          <w:szCs w:val="32"/>
        </w:rPr>
        <w:t>。</w:t>
      </w:r>
    </w:p>
    <w:p w:rsidR="00B821B1" w:rsidRDefault="00F34B35">
      <w:pPr>
        <w:overflowPunct w:val="0"/>
        <w:ind w:firstLine="643"/>
        <w:jc w:val="left"/>
        <w:rPr>
          <w:snapToGrid w:val="0"/>
          <w:kern w:val="0"/>
          <w:szCs w:val="32"/>
        </w:rPr>
      </w:pPr>
      <w:r>
        <w:rPr>
          <w:rFonts w:cs="仿宋_GB2312" w:hint="eastAsia"/>
          <w:b/>
          <w:bCs/>
          <w:kern w:val="0"/>
          <w:szCs w:val="32"/>
        </w:rPr>
        <w:t>加大资金资源统筹力度</w:t>
      </w:r>
      <w:r>
        <w:rPr>
          <w:rFonts w:cs="仿宋_GB2312" w:hint="eastAsia"/>
          <w:b/>
          <w:bCs/>
          <w:kern w:val="0"/>
          <w:szCs w:val="32"/>
        </w:rPr>
        <w:t>。一是</w:t>
      </w:r>
      <w:r>
        <w:rPr>
          <w:rFonts w:cs="仿宋_GB2312" w:hint="eastAsia"/>
          <w:kern w:val="0"/>
          <w:szCs w:val="32"/>
        </w:rPr>
        <w:t>用足超长期特别国债资金，积</w:t>
      </w:r>
      <w:r>
        <w:rPr>
          <w:rFonts w:cs="仿宋_GB2312" w:hint="eastAsia"/>
          <w:kern w:val="0"/>
          <w:szCs w:val="32"/>
        </w:rPr>
        <w:lastRenderedPageBreak/>
        <w:t>极推进大规模设备更新和消费品以旧换新工作，进一步拉动投资增长、释放消费潜力、促进产业发展</w:t>
      </w:r>
      <w:r>
        <w:rPr>
          <w:rFonts w:cs="仿宋_GB2312" w:hint="eastAsia"/>
          <w:kern w:val="0"/>
          <w:szCs w:val="32"/>
        </w:rPr>
        <w:t>；</w:t>
      </w:r>
      <w:r>
        <w:rPr>
          <w:rFonts w:cs="仿宋_GB2312" w:hint="eastAsia"/>
          <w:b/>
          <w:bCs/>
          <w:kern w:val="0"/>
          <w:szCs w:val="32"/>
        </w:rPr>
        <w:t>二是</w:t>
      </w:r>
      <w:r>
        <w:rPr>
          <w:rFonts w:cs="仿宋_GB2312" w:hint="eastAsia"/>
          <w:kern w:val="0"/>
          <w:szCs w:val="32"/>
        </w:rPr>
        <w:t>叠加运用地方政府专项债券、专项资金，增强对土地供给的调控能力，助力房地产平稳发展</w:t>
      </w:r>
      <w:r>
        <w:rPr>
          <w:rFonts w:cs="仿宋_GB2312" w:hint="eastAsia"/>
          <w:kern w:val="0"/>
          <w:szCs w:val="32"/>
        </w:rPr>
        <w:t>；</w:t>
      </w:r>
      <w:r>
        <w:rPr>
          <w:rFonts w:cs="仿宋_GB2312" w:hint="eastAsia"/>
          <w:b/>
          <w:bCs/>
          <w:kern w:val="0"/>
          <w:szCs w:val="32"/>
        </w:rPr>
        <w:t>三是</w:t>
      </w:r>
      <w:r>
        <w:rPr>
          <w:rFonts w:cs="仿宋_GB2312" w:hint="eastAsia"/>
          <w:kern w:val="0"/>
          <w:szCs w:val="32"/>
        </w:rPr>
        <w:t>强化全口径预算管理</w:t>
      </w:r>
      <w:r>
        <w:rPr>
          <w:rFonts w:cs="仿宋_GB2312" w:hint="eastAsia"/>
          <w:kern w:val="0"/>
          <w:szCs w:val="32"/>
        </w:rPr>
        <w:t>，</w:t>
      </w:r>
      <w:r>
        <w:rPr>
          <w:rFonts w:cs="仿宋_GB2312" w:hint="eastAsia"/>
          <w:kern w:val="0"/>
          <w:szCs w:val="32"/>
        </w:rPr>
        <w:t>建立健全预算单位财政拨款预算与非财政拨款收入安排的联动机制</w:t>
      </w:r>
      <w:r>
        <w:rPr>
          <w:rFonts w:cs="仿宋_GB2312" w:hint="eastAsia"/>
          <w:kern w:val="0"/>
          <w:szCs w:val="32"/>
        </w:rPr>
        <w:t>；</w:t>
      </w:r>
      <w:r>
        <w:rPr>
          <w:rFonts w:cs="仿宋_GB2312" w:hint="eastAsia"/>
          <w:b/>
          <w:bCs/>
          <w:kern w:val="0"/>
          <w:szCs w:val="32"/>
        </w:rPr>
        <w:t>四是</w:t>
      </w:r>
      <w:r>
        <w:rPr>
          <w:rFonts w:hint="eastAsia"/>
        </w:rPr>
        <w:t>进一步完善三本预算的衔接统筹，推进国有经济布局优化和结构调整，提升国企支撑科技创新和区域高质量发展能力，研究建立分类分档的国企收益上交及动态调整机制，提高国有资本经营预算对一般公共预算的贡献度</w:t>
      </w:r>
      <w:r>
        <w:rPr>
          <w:rFonts w:cs="仿宋_GB2312" w:hint="eastAsia"/>
          <w:kern w:val="0"/>
          <w:szCs w:val="32"/>
        </w:rPr>
        <w:t>。</w:t>
      </w:r>
    </w:p>
    <w:p w:rsidR="00B821B1" w:rsidRDefault="00F34B35">
      <w:pPr>
        <w:overflowPunct w:val="0"/>
        <w:ind w:firstLine="640"/>
        <w:jc w:val="left"/>
        <w:rPr>
          <w:rFonts w:cs="仿宋_GB2312"/>
          <w:szCs w:val="32"/>
          <w:highlight w:val="yellow"/>
        </w:rPr>
      </w:pPr>
      <w:r>
        <w:rPr>
          <w:rFonts w:ascii="黑体" w:eastAsia="黑体" w:hAnsi="黑体" w:cs="黑体" w:hint="eastAsia"/>
          <w:bCs/>
          <w:kern w:val="0"/>
          <w:szCs w:val="32"/>
        </w:rPr>
        <w:t>二、不断深化一系列财税改革，全面提升财政管理水平质效</w:t>
      </w:r>
    </w:p>
    <w:p w:rsidR="00B821B1" w:rsidRDefault="00F34B35">
      <w:pPr>
        <w:pBdr>
          <w:bottom w:val="single" w:sz="4" w:space="16" w:color="FFFFFF"/>
        </w:pBdr>
        <w:tabs>
          <w:tab w:val="left" w:pos="3038"/>
        </w:tabs>
        <w:overflowPunct w:val="0"/>
        <w:adjustRightInd w:val="0"/>
        <w:snapToGrid w:val="0"/>
        <w:ind w:firstLine="643"/>
        <w:rPr>
          <w:rFonts w:hAnsi="Calibri" w:cs="仿宋_GB2312"/>
          <w:b/>
          <w:szCs w:val="32"/>
        </w:rPr>
      </w:pPr>
      <w:r>
        <w:rPr>
          <w:rFonts w:hAnsi="Calibri" w:cs="仿宋_GB2312" w:hint="eastAsia"/>
          <w:b/>
          <w:szCs w:val="32"/>
        </w:rPr>
        <w:t>充分发挥财政金融服务职能。一是</w:t>
      </w:r>
      <w:r>
        <w:rPr>
          <w:rFonts w:hAnsi="Calibri" w:cs="仿宋_GB2312" w:hint="eastAsia"/>
          <w:bCs/>
          <w:szCs w:val="32"/>
        </w:rPr>
        <w:t>建立以政府投资基金为主体，区国有企业自有资金出资的基金和集体经济组织出资的基金为两翼，其它社会化基金共同参与的海淀区投资基金图谱</w:t>
      </w:r>
      <w:r>
        <w:rPr>
          <w:rFonts w:cs="仿宋_GB2312" w:hint="eastAsia"/>
          <w:szCs w:val="32"/>
        </w:rPr>
        <w:t>；</w:t>
      </w:r>
      <w:r>
        <w:rPr>
          <w:rFonts w:cs="仿宋_GB2312" w:hint="eastAsia"/>
          <w:b/>
          <w:bCs/>
          <w:szCs w:val="32"/>
        </w:rPr>
        <w:t>二是</w:t>
      </w:r>
      <w:r>
        <w:rPr>
          <w:rFonts w:cs="仿宋_GB2312" w:hint="eastAsia"/>
          <w:szCs w:val="32"/>
        </w:rPr>
        <w:t>拓宽政府投资基金覆盖面，构建母基金</w:t>
      </w:r>
      <w:r>
        <w:rPr>
          <w:rFonts w:cs="仿宋_GB2312" w:hint="eastAsia"/>
          <w:szCs w:val="32"/>
        </w:rPr>
        <w:t>+</w:t>
      </w:r>
      <w:r>
        <w:rPr>
          <w:rFonts w:cs="仿宋_GB2312" w:hint="eastAsia"/>
          <w:szCs w:val="32"/>
        </w:rPr>
        <w:t>直投</w:t>
      </w:r>
      <w:r>
        <w:rPr>
          <w:rFonts w:cs="仿宋_GB2312" w:hint="eastAsia"/>
          <w:szCs w:val="32"/>
        </w:rPr>
        <w:t>+</w:t>
      </w:r>
      <w:r>
        <w:rPr>
          <w:rFonts w:cs="仿宋_GB2312" w:hint="eastAsia"/>
          <w:szCs w:val="32"/>
        </w:rPr>
        <w:t>政策性投资的投资矩阵，</w:t>
      </w:r>
      <w:r>
        <w:rPr>
          <w:rFonts w:cs="仿宋_GB2312" w:hint="eastAsia"/>
          <w:szCs w:val="32"/>
        </w:rPr>
        <w:t>实现基金覆盖全部重点产业、企业全生命周期，重点支持战略新兴产业和未来产业</w:t>
      </w:r>
      <w:r>
        <w:rPr>
          <w:rFonts w:cs="仿宋_GB2312" w:hint="eastAsia"/>
          <w:szCs w:val="32"/>
        </w:rPr>
        <w:t>，发展耐心资本；</w:t>
      </w:r>
      <w:r>
        <w:rPr>
          <w:rFonts w:cs="仿宋_GB2312" w:hint="eastAsia"/>
          <w:b/>
          <w:bCs/>
          <w:szCs w:val="32"/>
        </w:rPr>
        <w:t>三是</w:t>
      </w:r>
      <w:r>
        <w:rPr>
          <w:rFonts w:cs="仿宋_GB2312" w:hint="eastAsia"/>
          <w:szCs w:val="32"/>
        </w:rPr>
        <w:t>研究制定</w:t>
      </w:r>
      <w:r>
        <w:rPr>
          <w:rFonts w:cs="仿宋_GB2312" w:hint="eastAsia"/>
          <w:szCs w:val="32"/>
        </w:rPr>
        <w:t>基金</w:t>
      </w:r>
      <w:r>
        <w:rPr>
          <w:rFonts w:cs="仿宋_GB2312" w:hint="eastAsia"/>
          <w:szCs w:val="32"/>
        </w:rPr>
        <w:t>管理</w:t>
      </w:r>
      <w:r>
        <w:rPr>
          <w:rFonts w:cs="仿宋_GB2312" w:hint="eastAsia"/>
          <w:szCs w:val="32"/>
        </w:rPr>
        <w:t>办法，</w:t>
      </w:r>
      <w:r>
        <w:rPr>
          <w:rFonts w:hAnsi="等线" w:hint="eastAsia"/>
          <w:color w:val="000000"/>
          <w:szCs w:val="36"/>
        </w:rPr>
        <w:t>建立健全政府投资基金监督考核机制</w:t>
      </w:r>
      <w:r>
        <w:rPr>
          <w:rFonts w:hAnsi="等线" w:hint="eastAsia"/>
          <w:color w:val="000000"/>
          <w:szCs w:val="36"/>
        </w:rPr>
        <w:t>，加强日常监管、定期排查风险、</w:t>
      </w:r>
      <w:r>
        <w:rPr>
          <w:rFonts w:hAnsi="仿宋" w:cs="仿宋" w:hint="eastAsia"/>
          <w:szCs w:val="32"/>
        </w:rPr>
        <w:t>出台处置建议</w:t>
      </w:r>
      <w:r>
        <w:rPr>
          <w:rFonts w:cs="仿宋_GB2312" w:hint="eastAsia"/>
          <w:szCs w:val="32"/>
        </w:rPr>
        <w:t>，</w:t>
      </w:r>
      <w:r>
        <w:rPr>
          <w:rFonts w:cs="仿宋_GB2312" w:hint="eastAsia"/>
          <w:szCs w:val="32"/>
        </w:rPr>
        <w:t>切实</w:t>
      </w:r>
      <w:r>
        <w:rPr>
          <w:rFonts w:cs="仿宋_GB2312" w:hint="eastAsia"/>
          <w:szCs w:val="32"/>
        </w:rPr>
        <w:t>提高投资效益。</w:t>
      </w:r>
    </w:p>
    <w:p w:rsidR="00B821B1" w:rsidRDefault="00F34B35">
      <w:pPr>
        <w:pBdr>
          <w:bottom w:val="single" w:sz="4" w:space="16" w:color="FFFFFF"/>
        </w:pBdr>
        <w:tabs>
          <w:tab w:val="left" w:pos="3038"/>
        </w:tabs>
        <w:overflowPunct w:val="0"/>
        <w:adjustRightInd w:val="0"/>
        <w:snapToGrid w:val="0"/>
        <w:ind w:firstLine="643"/>
        <w:rPr>
          <w:rFonts w:cs="仿宋_GB2312"/>
          <w:szCs w:val="32"/>
        </w:rPr>
      </w:pPr>
      <w:r>
        <w:rPr>
          <w:rFonts w:hAnsi="Calibri" w:cs="仿宋_GB2312" w:hint="eastAsia"/>
          <w:b/>
          <w:szCs w:val="32"/>
        </w:rPr>
        <w:t>不断深化预算</w:t>
      </w:r>
      <w:r>
        <w:rPr>
          <w:rFonts w:hAnsi="Calibri" w:cs="仿宋_GB2312" w:hint="eastAsia"/>
          <w:b/>
          <w:szCs w:val="32"/>
        </w:rPr>
        <w:t>绩效管理</w:t>
      </w:r>
      <w:r>
        <w:rPr>
          <w:rFonts w:hAnsi="Calibri" w:cs="仿宋_GB2312" w:hint="eastAsia"/>
          <w:b/>
          <w:szCs w:val="32"/>
        </w:rPr>
        <w:t>改革</w:t>
      </w:r>
      <w:r>
        <w:rPr>
          <w:rFonts w:hAnsi="Calibri" w:cs="仿宋_GB2312" w:hint="eastAsia"/>
          <w:b/>
          <w:szCs w:val="32"/>
        </w:rPr>
        <w:t>。</w:t>
      </w:r>
      <w:r>
        <w:rPr>
          <w:rFonts w:hAnsi="Calibri" w:cs="仿宋_GB2312" w:hint="eastAsia"/>
          <w:b/>
          <w:szCs w:val="32"/>
        </w:rPr>
        <w:t>一是</w:t>
      </w:r>
      <w:r>
        <w:rPr>
          <w:rFonts w:hint="eastAsia"/>
          <w:kern w:val="0"/>
          <w:szCs w:val="32"/>
        </w:rPr>
        <w:t>积极开展全过程绩效管理，</w:t>
      </w:r>
      <w:r>
        <w:rPr>
          <w:rFonts w:hint="eastAsia"/>
          <w:kern w:val="0"/>
          <w:szCs w:val="32"/>
        </w:rPr>
        <w:t>更加突出事前功能评估</w:t>
      </w:r>
      <w:r>
        <w:rPr>
          <w:rFonts w:hint="eastAsia"/>
          <w:kern w:val="0"/>
          <w:szCs w:val="32"/>
        </w:rPr>
        <w:t>，</w:t>
      </w:r>
      <w:r>
        <w:rPr>
          <w:rFonts w:hAnsi="宋体" w:cs="宋体" w:hint="eastAsia"/>
          <w:kern w:val="0"/>
          <w:szCs w:val="32"/>
        </w:rPr>
        <w:t>牢固树立结构功能、投入产出、成本效益的理念，以物有所值作为预算编制和方案选择的基本依据</w:t>
      </w:r>
      <w:r>
        <w:rPr>
          <w:rFonts w:hAnsi="仿宋" w:cs="仿宋_GB2312" w:hint="eastAsia"/>
          <w:szCs w:val="32"/>
        </w:rPr>
        <w:t>，不断推进降本增效</w:t>
      </w:r>
      <w:r>
        <w:rPr>
          <w:rFonts w:cs="仿宋_GB2312" w:hint="eastAsia"/>
          <w:szCs w:val="32"/>
        </w:rPr>
        <w:t>；</w:t>
      </w:r>
      <w:r>
        <w:rPr>
          <w:rFonts w:cs="仿宋_GB2312" w:hint="eastAsia"/>
          <w:b/>
          <w:szCs w:val="32"/>
        </w:rPr>
        <w:t>二是</w:t>
      </w:r>
      <w:r>
        <w:rPr>
          <w:rFonts w:cs="仿宋_GB2312" w:hint="eastAsia"/>
          <w:bCs/>
          <w:szCs w:val="32"/>
        </w:rPr>
        <w:t>不断</w:t>
      </w:r>
      <w:r>
        <w:rPr>
          <w:rFonts w:cs="仿宋_GB2312" w:hint="eastAsia"/>
          <w:szCs w:val="32"/>
        </w:rPr>
        <w:t>压实绩效成果应用，</w:t>
      </w:r>
      <w:r>
        <w:rPr>
          <w:rFonts w:cs="仿宋_GB2312" w:hint="eastAsia"/>
          <w:color w:val="000000"/>
          <w:szCs w:val="32"/>
        </w:rPr>
        <w:t>更加关注</w:t>
      </w:r>
      <w:r>
        <w:rPr>
          <w:rFonts w:cs="仿宋_GB2312" w:hint="eastAsia"/>
          <w:color w:val="000000"/>
          <w:szCs w:val="32"/>
        </w:rPr>
        <w:lastRenderedPageBreak/>
        <w:t>绩效评价报告问题整改</w:t>
      </w:r>
      <w:r>
        <w:rPr>
          <w:rFonts w:cs="仿宋_GB2312" w:hint="eastAsia"/>
          <w:color w:val="000000"/>
          <w:szCs w:val="32"/>
        </w:rPr>
        <w:t>情况</w:t>
      </w:r>
      <w:r>
        <w:rPr>
          <w:rFonts w:cs="仿宋_GB2312" w:hint="eastAsia"/>
          <w:color w:val="000000"/>
          <w:szCs w:val="32"/>
        </w:rPr>
        <w:t>，指导部门完善机制、加强落实</w:t>
      </w:r>
      <w:r>
        <w:rPr>
          <w:rFonts w:cs="仿宋_GB2312" w:hint="eastAsia"/>
          <w:szCs w:val="32"/>
        </w:rPr>
        <w:t>；</w:t>
      </w:r>
      <w:r>
        <w:rPr>
          <w:rFonts w:cs="仿宋_GB2312" w:hint="eastAsia"/>
          <w:b/>
          <w:szCs w:val="32"/>
        </w:rPr>
        <w:t>三是</w:t>
      </w:r>
      <w:r>
        <w:rPr>
          <w:rFonts w:hint="eastAsia"/>
          <w:kern w:val="0"/>
          <w:szCs w:val="32"/>
        </w:rPr>
        <w:t>持续推进</w:t>
      </w:r>
      <w:r>
        <w:rPr>
          <w:rFonts w:hint="eastAsia"/>
          <w:kern w:val="0"/>
          <w:szCs w:val="32"/>
        </w:rPr>
        <w:t>民生类</w:t>
      </w:r>
      <w:r>
        <w:rPr>
          <w:rFonts w:hint="eastAsia"/>
          <w:kern w:val="0"/>
          <w:szCs w:val="32"/>
        </w:rPr>
        <w:t>支出政策绩效评价，分类分领域开展评价，逐步探索建立科学、合理的支出政策绩效评价管理体系</w:t>
      </w:r>
      <w:r>
        <w:rPr>
          <w:rFonts w:cs="仿宋_GB2312" w:hint="eastAsia"/>
          <w:szCs w:val="32"/>
        </w:rPr>
        <w:t>；</w:t>
      </w:r>
      <w:r>
        <w:rPr>
          <w:rFonts w:hint="eastAsia"/>
          <w:b/>
          <w:bCs/>
          <w:kern w:val="0"/>
          <w:szCs w:val="32"/>
        </w:rPr>
        <w:t>四是</w:t>
      </w:r>
      <w:r>
        <w:rPr>
          <w:rFonts w:hint="eastAsia"/>
          <w:kern w:val="0"/>
          <w:szCs w:val="32"/>
        </w:rPr>
        <w:t>由点到面深化全成本预算绩效管理，探索“构建定额标准”的方法路径，切实做到以成本定标准、以标准促改革、以改革提质效。</w:t>
      </w:r>
    </w:p>
    <w:p w:rsidR="00B821B1" w:rsidRDefault="00F34B35">
      <w:pPr>
        <w:pBdr>
          <w:bottom w:val="single" w:sz="4" w:space="16" w:color="FFFFFF"/>
        </w:pBdr>
        <w:tabs>
          <w:tab w:val="left" w:pos="3038"/>
        </w:tabs>
        <w:overflowPunct w:val="0"/>
        <w:adjustRightInd w:val="0"/>
        <w:snapToGrid w:val="0"/>
        <w:ind w:firstLine="643"/>
        <w:rPr>
          <w:rFonts w:cs="仿宋_GB2312"/>
          <w:szCs w:val="32"/>
        </w:rPr>
      </w:pPr>
      <w:r>
        <w:rPr>
          <w:rFonts w:cs="仿宋_GB2312" w:hint="eastAsia"/>
          <w:b/>
          <w:bCs/>
          <w:szCs w:val="32"/>
        </w:rPr>
        <w:t>全面</w:t>
      </w:r>
      <w:r>
        <w:rPr>
          <w:rFonts w:cs="仿宋_GB2312" w:hint="eastAsia"/>
          <w:b/>
          <w:bCs/>
          <w:szCs w:val="32"/>
        </w:rPr>
        <w:t>提升</w:t>
      </w:r>
      <w:r>
        <w:rPr>
          <w:rFonts w:cs="仿宋_GB2312" w:hint="eastAsia"/>
          <w:b/>
          <w:bCs/>
          <w:szCs w:val="32"/>
        </w:rPr>
        <w:t>国有资产管理精细化水平。一是</w:t>
      </w:r>
      <w:r>
        <w:rPr>
          <w:rFonts w:cs="仿宋_GB2312" w:hint="eastAsia"/>
          <w:szCs w:val="32"/>
        </w:rPr>
        <w:t>加快推进资产管理融入预算管理一体化，强化预算安排、资产管理、绩效考评紧密衔接机制，不断提升资产使用效益，为区域基层治理工作提供坚实物质基础</w:t>
      </w:r>
      <w:r>
        <w:rPr>
          <w:rFonts w:cs="仿宋_GB2312" w:hint="eastAsia"/>
          <w:szCs w:val="32"/>
        </w:rPr>
        <w:t>；</w:t>
      </w:r>
      <w:r>
        <w:rPr>
          <w:rFonts w:cs="仿宋_GB2312" w:hint="eastAsia"/>
          <w:b/>
          <w:bCs/>
          <w:szCs w:val="32"/>
        </w:rPr>
        <w:t>二是</w:t>
      </w:r>
      <w:r>
        <w:rPr>
          <w:rFonts w:cs="仿宋_GB2312" w:hint="eastAsia"/>
          <w:szCs w:val="32"/>
        </w:rPr>
        <w:t>坚持“大资产”管理理念，继续推动公共基础设施资产入账和规范管理</w:t>
      </w:r>
      <w:r>
        <w:rPr>
          <w:rFonts w:cs="仿宋_GB2312" w:hint="eastAsia"/>
          <w:szCs w:val="32"/>
        </w:rPr>
        <w:t>，</w:t>
      </w:r>
      <w:r>
        <w:rPr>
          <w:rFonts w:cs="仿宋_GB2312" w:hint="eastAsia"/>
          <w:szCs w:val="32"/>
        </w:rPr>
        <w:t>加强房屋统筹力度，盘活闲置低效能运转房屋，全面提升房屋使用效</w:t>
      </w:r>
      <w:r>
        <w:rPr>
          <w:rFonts w:cs="仿宋_GB2312" w:hint="eastAsia"/>
          <w:szCs w:val="32"/>
        </w:rPr>
        <w:t>益</w:t>
      </w:r>
      <w:r>
        <w:rPr>
          <w:rFonts w:cs="仿宋_GB2312" w:hint="eastAsia"/>
          <w:szCs w:val="32"/>
        </w:rPr>
        <w:t>；</w:t>
      </w:r>
      <w:r>
        <w:rPr>
          <w:rFonts w:cs="仿宋_GB2312" w:hint="eastAsia"/>
          <w:b/>
          <w:bCs/>
          <w:szCs w:val="32"/>
        </w:rPr>
        <w:t>三是</w:t>
      </w:r>
      <w:r>
        <w:rPr>
          <w:rFonts w:hAnsi="仿宋" w:hint="eastAsia"/>
          <w:szCs w:val="32"/>
        </w:rPr>
        <w:t>坚持稳妥有序，探索数据资产管理有效路径。充分认识加强数据资产管理重要意义，协同相关部门形成工作合力，积极研究数据资产化管理有效路径，充分释放数据资产价值。</w:t>
      </w:r>
    </w:p>
    <w:p w:rsidR="00B821B1" w:rsidRDefault="00F34B35">
      <w:pPr>
        <w:pBdr>
          <w:bottom w:val="single" w:sz="4" w:space="16" w:color="FFFFFF"/>
        </w:pBdr>
        <w:tabs>
          <w:tab w:val="left" w:pos="3038"/>
        </w:tabs>
        <w:overflowPunct w:val="0"/>
        <w:adjustRightInd w:val="0"/>
        <w:snapToGrid w:val="0"/>
        <w:ind w:firstLine="643"/>
        <w:rPr>
          <w:rFonts w:cs="仿宋_GB2312"/>
          <w:bCs/>
          <w:szCs w:val="32"/>
          <w:highlight w:val="yellow"/>
        </w:rPr>
      </w:pPr>
      <w:r>
        <w:rPr>
          <w:rFonts w:cs="仿宋_GB2312" w:hint="eastAsia"/>
          <w:b/>
          <w:szCs w:val="32"/>
        </w:rPr>
        <w:t>持续强化第三方服务管理</w:t>
      </w:r>
      <w:r>
        <w:rPr>
          <w:rFonts w:cs="仿宋_GB2312" w:hint="eastAsia"/>
          <w:b/>
          <w:szCs w:val="32"/>
        </w:rPr>
        <w:t>。</w:t>
      </w:r>
      <w:r>
        <w:rPr>
          <w:rFonts w:cs="仿宋_GB2312" w:hint="eastAsia"/>
          <w:szCs w:val="32"/>
        </w:rPr>
        <w:t>推动建立委托外包</w:t>
      </w:r>
      <w:r>
        <w:rPr>
          <w:rFonts w:cs="仿宋_GB2312" w:hint="eastAsia"/>
          <w:szCs w:val="32"/>
        </w:rPr>
        <w:t>管理</w:t>
      </w:r>
      <w:r>
        <w:rPr>
          <w:rFonts w:cs="仿宋_GB2312" w:hint="eastAsia"/>
          <w:szCs w:val="32"/>
        </w:rPr>
        <w:t>工作和编外用工协调联动机制</w:t>
      </w:r>
      <w:r>
        <w:rPr>
          <w:rFonts w:cs="仿宋_GB2312" w:hint="eastAsia"/>
          <w:szCs w:val="32"/>
        </w:rPr>
        <w:t>，</w:t>
      </w:r>
      <w:r>
        <w:rPr>
          <w:rFonts w:cs="仿宋_GB2312" w:hint="eastAsia"/>
          <w:b/>
          <w:bCs/>
          <w:szCs w:val="32"/>
        </w:rPr>
        <w:t>一是</w:t>
      </w:r>
      <w:r>
        <w:rPr>
          <w:rFonts w:cs="仿宋_GB2312" w:hint="eastAsia"/>
          <w:szCs w:val="32"/>
        </w:rPr>
        <w:t>统筹</w:t>
      </w:r>
      <w:r>
        <w:rPr>
          <w:rFonts w:cs="仿宋_GB2312" w:hint="eastAsia"/>
          <w:szCs w:val="32"/>
        </w:rPr>
        <w:t>多方力量</w:t>
      </w:r>
      <w:r>
        <w:rPr>
          <w:rFonts w:hint="eastAsia"/>
          <w:szCs w:val="32"/>
        </w:rPr>
        <w:t>，</w:t>
      </w:r>
      <w:r>
        <w:rPr>
          <w:rFonts w:hint="eastAsia"/>
          <w:szCs w:val="32"/>
        </w:rPr>
        <w:t>加强部门之间资源共用、信息共享、结果运用，</w:t>
      </w:r>
      <w:r>
        <w:rPr>
          <w:rFonts w:hint="eastAsia"/>
          <w:szCs w:val="32"/>
        </w:rPr>
        <w:t>合力强化编外</w:t>
      </w:r>
      <w:r>
        <w:rPr>
          <w:rFonts w:hint="eastAsia"/>
          <w:szCs w:val="32"/>
        </w:rPr>
        <w:t>用工</w:t>
      </w:r>
      <w:r>
        <w:rPr>
          <w:rFonts w:hint="eastAsia"/>
          <w:szCs w:val="32"/>
        </w:rPr>
        <w:t>管理</w:t>
      </w:r>
      <w:r>
        <w:rPr>
          <w:rFonts w:hint="eastAsia"/>
          <w:szCs w:val="32"/>
        </w:rPr>
        <w:t>，</w:t>
      </w:r>
      <w:r>
        <w:rPr>
          <w:rFonts w:hint="eastAsia"/>
          <w:szCs w:val="32"/>
        </w:rPr>
        <w:t>实施双重控制机制，</w:t>
      </w:r>
      <w:r>
        <w:rPr>
          <w:rFonts w:hint="eastAsia"/>
          <w:szCs w:val="32"/>
        </w:rPr>
        <w:t>协同推进政府购买服务和委托外包改革</w:t>
      </w:r>
      <w:r>
        <w:rPr>
          <w:rFonts w:hint="eastAsia"/>
          <w:szCs w:val="32"/>
        </w:rPr>
        <w:t>；</w:t>
      </w:r>
      <w:r>
        <w:rPr>
          <w:rFonts w:hint="eastAsia"/>
          <w:b/>
          <w:bCs/>
          <w:szCs w:val="32"/>
        </w:rPr>
        <w:t>二</w:t>
      </w:r>
      <w:r>
        <w:rPr>
          <w:rFonts w:hint="eastAsia"/>
          <w:b/>
          <w:bCs/>
          <w:szCs w:val="32"/>
        </w:rPr>
        <w:t>是</w:t>
      </w:r>
      <w:r>
        <w:rPr>
          <w:rFonts w:hint="eastAsia"/>
          <w:bCs/>
          <w:szCs w:val="32"/>
        </w:rPr>
        <w:t>进一步</w:t>
      </w:r>
      <w:r>
        <w:rPr>
          <w:rFonts w:hint="eastAsia"/>
          <w:bCs/>
          <w:szCs w:val="32"/>
        </w:rPr>
        <w:t>加强</w:t>
      </w:r>
      <w:r>
        <w:rPr>
          <w:rFonts w:hint="eastAsia"/>
          <w:bCs/>
          <w:szCs w:val="32"/>
        </w:rPr>
        <w:t>财政审核力度，合理控制委托外包预算规模，</w:t>
      </w:r>
      <w:r>
        <w:rPr>
          <w:rFonts w:hAnsi="黑体" w:hint="eastAsia"/>
          <w:szCs w:val="32"/>
        </w:rPr>
        <w:t>不断优化政府购买服务支出结构，重点保障改善基本民生和支持市场主体发展的支出</w:t>
      </w:r>
      <w:r>
        <w:rPr>
          <w:rFonts w:hAnsi="黑体" w:hint="eastAsia"/>
          <w:szCs w:val="32"/>
        </w:rPr>
        <w:t>；</w:t>
      </w:r>
      <w:r>
        <w:rPr>
          <w:rFonts w:hint="eastAsia"/>
          <w:b/>
          <w:bCs/>
          <w:szCs w:val="32"/>
        </w:rPr>
        <w:t>三</w:t>
      </w:r>
      <w:r>
        <w:rPr>
          <w:rFonts w:hint="eastAsia"/>
          <w:b/>
          <w:bCs/>
          <w:szCs w:val="32"/>
        </w:rPr>
        <w:t>是</w:t>
      </w:r>
      <w:r>
        <w:rPr>
          <w:rFonts w:hint="eastAsia"/>
          <w:szCs w:val="32"/>
        </w:rPr>
        <w:t>打破单位以往</w:t>
      </w:r>
      <w:r>
        <w:rPr>
          <w:rFonts w:hint="eastAsia"/>
          <w:szCs w:val="32"/>
        </w:rPr>
        <w:t>“重购买、弱管理”</w:t>
      </w:r>
      <w:r>
        <w:rPr>
          <w:rFonts w:hint="eastAsia"/>
          <w:szCs w:val="32"/>
        </w:rPr>
        <w:t>格局</w:t>
      </w:r>
      <w:r>
        <w:rPr>
          <w:rFonts w:hint="eastAsia"/>
          <w:bCs/>
          <w:szCs w:val="32"/>
        </w:rPr>
        <w:t>，</w:t>
      </w:r>
      <w:r>
        <w:rPr>
          <w:rFonts w:hint="eastAsia"/>
          <w:bCs/>
          <w:szCs w:val="32"/>
        </w:rPr>
        <w:t>通</w:t>
      </w:r>
      <w:r>
        <w:rPr>
          <w:rFonts w:hint="eastAsia"/>
          <w:szCs w:val="32"/>
        </w:rPr>
        <w:t>过政策讲解、专题培训、业务集中研讨、项目分析交流等方式，</w:t>
      </w:r>
      <w:r>
        <w:rPr>
          <w:rFonts w:hint="eastAsia"/>
          <w:szCs w:val="32"/>
        </w:rPr>
        <w:t>树牢单位</w:t>
      </w:r>
      <w:r>
        <w:rPr>
          <w:rFonts w:hint="eastAsia"/>
          <w:szCs w:val="32"/>
        </w:rPr>
        <w:lastRenderedPageBreak/>
        <w:t>内控意识</w:t>
      </w:r>
      <w:r>
        <w:rPr>
          <w:rFonts w:hint="eastAsia"/>
          <w:szCs w:val="32"/>
        </w:rPr>
        <w:t>；</w:t>
      </w:r>
      <w:r>
        <w:rPr>
          <w:rFonts w:hAnsi="黑体" w:hint="eastAsia"/>
          <w:b/>
          <w:bCs/>
          <w:szCs w:val="32"/>
        </w:rPr>
        <w:t>四</w:t>
      </w:r>
      <w:r>
        <w:rPr>
          <w:rFonts w:hAnsi="黑体" w:hint="eastAsia"/>
          <w:b/>
          <w:bCs/>
          <w:szCs w:val="32"/>
        </w:rPr>
        <w:t>是</w:t>
      </w:r>
      <w:r>
        <w:rPr>
          <w:rFonts w:hint="eastAsia"/>
          <w:bCs/>
          <w:szCs w:val="32"/>
        </w:rPr>
        <w:t>持续完善政府购买服务财政监督检查机制，将专项检查和日常检查相结合，用好反面典型案例，形成“监督、整改、治理”有机衔接和良性循环。</w:t>
      </w:r>
    </w:p>
    <w:p w:rsidR="00B821B1" w:rsidRDefault="00F34B35">
      <w:pPr>
        <w:pBdr>
          <w:bottom w:val="single" w:sz="4" w:space="16" w:color="FFFFFF"/>
        </w:pBdr>
        <w:tabs>
          <w:tab w:val="left" w:pos="3038"/>
        </w:tabs>
        <w:overflowPunct w:val="0"/>
        <w:adjustRightInd w:val="0"/>
        <w:snapToGrid w:val="0"/>
        <w:ind w:firstLine="640"/>
        <w:rPr>
          <w:rFonts w:ascii="黑体" w:eastAsia="黑体" w:hAnsi="黑体" w:cs="黑体"/>
          <w:bCs/>
          <w:szCs w:val="32"/>
        </w:rPr>
      </w:pPr>
      <w:r>
        <w:rPr>
          <w:rFonts w:ascii="黑体" w:eastAsia="黑体" w:hAnsi="黑体" w:cs="黑体" w:hint="eastAsia"/>
          <w:szCs w:val="32"/>
        </w:rPr>
        <w:t>三、</w:t>
      </w:r>
      <w:r>
        <w:rPr>
          <w:rFonts w:ascii="黑体" w:eastAsia="黑体" w:hAnsi="黑体" w:cs="黑体" w:hint="eastAsia"/>
          <w:bCs/>
          <w:szCs w:val="32"/>
        </w:rPr>
        <w:t>持续加强一体化风险防控，切实增强财政可持续能力</w:t>
      </w:r>
    </w:p>
    <w:p w:rsidR="00B821B1" w:rsidRDefault="00F34B35">
      <w:pPr>
        <w:pBdr>
          <w:bottom w:val="single" w:sz="4" w:space="16" w:color="FFFFFF"/>
        </w:pBdr>
        <w:tabs>
          <w:tab w:val="left" w:pos="3038"/>
        </w:tabs>
        <w:overflowPunct w:val="0"/>
        <w:adjustRightInd w:val="0"/>
        <w:snapToGrid w:val="0"/>
        <w:ind w:firstLine="643"/>
        <w:rPr>
          <w:b/>
          <w:bCs/>
          <w:szCs w:val="32"/>
          <w:highlight w:val="yellow"/>
        </w:rPr>
      </w:pPr>
      <w:r>
        <w:rPr>
          <w:rFonts w:hint="eastAsia"/>
          <w:b/>
          <w:bCs/>
          <w:szCs w:val="32"/>
        </w:rPr>
        <w:t>以党建引领打造高素质财政人才队伍。</w:t>
      </w:r>
      <w:r>
        <w:rPr>
          <w:rFonts w:cs="仿宋_GB2312" w:hint="eastAsia"/>
          <w:b/>
          <w:snapToGrid w:val="0"/>
          <w:kern w:val="0"/>
          <w:szCs w:val="32"/>
        </w:rPr>
        <w:t>一是</w:t>
      </w:r>
      <w:r>
        <w:rPr>
          <w:rFonts w:cs="仿宋_GB2312" w:hint="eastAsia"/>
          <w:snapToGrid w:val="0"/>
          <w:kern w:val="0"/>
          <w:szCs w:val="32"/>
        </w:rPr>
        <w:t>强化全面从严治党对财政权力运行的制约和监督</w:t>
      </w:r>
      <w:r>
        <w:rPr>
          <w:rFonts w:cs="仿宋_GB2312" w:hint="eastAsia"/>
          <w:bCs/>
          <w:szCs w:val="32"/>
        </w:rPr>
        <w:t>，不断推进党建工作与业务工作深度融合，使机关党的建设工作与财政中心工作“两翼齐飞”</w:t>
      </w:r>
      <w:r>
        <w:rPr>
          <w:rFonts w:cs="仿宋_GB2312" w:hint="eastAsia"/>
          <w:bCs/>
          <w:szCs w:val="32"/>
        </w:rPr>
        <w:t>；</w:t>
      </w:r>
      <w:r>
        <w:rPr>
          <w:rFonts w:cs="仿宋_GB2312" w:hint="eastAsia"/>
          <w:b/>
          <w:bCs/>
          <w:snapToGrid w:val="0"/>
          <w:kern w:val="0"/>
          <w:szCs w:val="32"/>
        </w:rPr>
        <w:t>二是</w:t>
      </w:r>
      <w:r>
        <w:rPr>
          <w:rFonts w:hint="eastAsia"/>
          <w:kern w:val="0"/>
          <w:szCs w:val="32"/>
        </w:rPr>
        <w:t>巩固深化</w:t>
      </w:r>
      <w:r>
        <w:rPr>
          <w:rFonts w:hint="eastAsia"/>
          <w:kern w:val="0"/>
          <w:szCs w:val="32"/>
        </w:rPr>
        <w:t>党纪学习教育</w:t>
      </w:r>
      <w:r>
        <w:rPr>
          <w:rFonts w:hint="eastAsia"/>
          <w:kern w:val="0"/>
          <w:szCs w:val="32"/>
        </w:rPr>
        <w:t>成果</w:t>
      </w:r>
      <w:r>
        <w:rPr>
          <w:rFonts w:hint="eastAsia"/>
          <w:kern w:val="0"/>
          <w:szCs w:val="32"/>
        </w:rPr>
        <w:t>，</w:t>
      </w:r>
      <w:r>
        <w:rPr>
          <w:rFonts w:ascii="Times New Roman" w:hAnsi="Times New Roman" w:hint="eastAsia"/>
          <w:szCs w:val="32"/>
        </w:rPr>
        <w:t>常态化推进学纪知纪明纪守纪</w:t>
      </w:r>
      <w:r>
        <w:rPr>
          <w:rFonts w:hint="eastAsia"/>
          <w:kern w:val="0"/>
          <w:szCs w:val="32"/>
        </w:rPr>
        <w:t>，拓展以学铸魂、以学增智、以学正风、以学促干长效机制</w:t>
      </w:r>
      <w:r>
        <w:rPr>
          <w:rFonts w:hint="eastAsia"/>
          <w:kern w:val="0"/>
          <w:szCs w:val="32"/>
        </w:rPr>
        <w:t>；</w:t>
      </w:r>
      <w:r>
        <w:rPr>
          <w:rFonts w:hint="eastAsia"/>
          <w:b/>
          <w:bCs/>
          <w:kern w:val="0"/>
          <w:szCs w:val="32"/>
        </w:rPr>
        <w:t>三是</w:t>
      </w:r>
      <w:r>
        <w:rPr>
          <w:rFonts w:cs="仿宋_GB2312" w:hint="eastAsia"/>
          <w:szCs w:val="32"/>
        </w:rPr>
        <w:t>聚焦“四种能力”建设，围绕产业与财政、规划与财政、金融与财政、统计与财政、税务与财政五大领域开展系列学习研讨，</w:t>
      </w:r>
      <w:r>
        <w:rPr>
          <w:rFonts w:cs="仿宋_GB2312" w:hint="eastAsia"/>
          <w:szCs w:val="32"/>
        </w:rPr>
        <w:t>提高工作站位，</w:t>
      </w:r>
      <w:r>
        <w:rPr>
          <w:rFonts w:cs="仿宋_GB2312" w:hint="eastAsia"/>
          <w:szCs w:val="32"/>
        </w:rPr>
        <w:t>拓宽知识视野，推动财政</w:t>
      </w:r>
      <w:r>
        <w:rPr>
          <w:rFonts w:cs="仿宋_GB2312" w:hint="eastAsia"/>
          <w:szCs w:val="32"/>
        </w:rPr>
        <w:t>系统</w:t>
      </w:r>
      <w:r>
        <w:rPr>
          <w:rFonts w:cs="仿宋_GB2312" w:hint="eastAsia"/>
          <w:szCs w:val="32"/>
        </w:rPr>
        <w:t>干部从“懂财政”向“懂经济”转变</w:t>
      </w:r>
      <w:r>
        <w:rPr>
          <w:rFonts w:cs="仿宋_GB2312" w:hint="eastAsia"/>
          <w:szCs w:val="32"/>
        </w:rPr>
        <w:t>。</w:t>
      </w:r>
    </w:p>
    <w:p w:rsidR="00B821B1" w:rsidRDefault="00F34B35">
      <w:pPr>
        <w:pBdr>
          <w:bottom w:val="single" w:sz="4" w:space="16" w:color="FFFFFF"/>
        </w:pBdr>
        <w:tabs>
          <w:tab w:val="left" w:pos="3038"/>
        </w:tabs>
        <w:overflowPunct w:val="0"/>
        <w:adjustRightInd w:val="0"/>
        <w:snapToGrid w:val="0"/>
        <w:ind w:firstLine="643"/>
        <w:rPr>
          <w:szCs w:val="32"/>
          <w:highlight w:val="yellow"/>
        </w:rPr>
      </w:pPr>
      <w:r>
        <w:rPr>
          <w:rFonts w:hint="eastAsia"/>
          <w:b/>
          <w:bCs/>
          <w:szCs w:val="32"/>
        </w:rPr>
        <w:t>持续提升财政发展可持续能力</w:t>
      </w:r>
      <w:r>
        <w:rPr>
          <w:rFonts w:hint="eastAsia"/>
          <w:b/>
          <w:bCs/>
          <w:szCs w:val="32"/>
        </w:rPr>
        <w:t>。</w:t>
      </w:r>
      <w:r>
        <w:rPr>
          <w:rFonts w:hint="eastAsia"/>
          <w:b/>
          <w:bCs/>
          <w:szCs w:val="32"/>
        </w:rPr>
        <w:t>一是</w:t>
      </w:r>
      <w:r>
        <w:rPr>
          <w:rFonts w:hint="eastAsia"/>
        </w:rPr>
        <w:t>在构建现代化产业体系上下功夫，支持“人工智能</w:t>
      </w:r>
      <w:r>
        <w:rPr>
          <w:rFonts w:hint="eastAsia"/>
        </w:rPr>
        <w:t>+</w:t>
      </w:r>
      <w:r>
        <w:rPr>
          <w:rFonts w:hint="eastAsia"/>
        </w:rPr>
        <w:t>”行动，大力发展战略新兴产业，前瞻布局未来产业，促进科技创新与产业创新深度融合，培育新的经济增长点</w:t>
      </w:r>
      <w:r>
        <w:rPr>
          <w:rFonts w:hint="eastAsia"/>
        </w:rPr>
        <w:t>；</w:t>
      </w:r>
      <w:r>
        <w:rPr>
          <w:rFonts w:hint="eastAsia"/>
          <w:b/>
          <w:bCs/>
          <w:szCs w:val="32"/>
        </w:rPr>
        <w:t>二</w:t>
      </w:r>
      <w:r>
        <w:rPr>
          <w:rFonts w:hint="eastAsia"/>
          <w:b/>
          <w:bCs/>
          <w:szCs w:val="32"/>
        </w:rPr>
        <w:t>是</w:t>
      </w:r>
      <w:r>
        <w:rPr>
          <w:rFonts w:hint="eastAsia"/>
          <w:szCs w:val="32"/>
        </w:rPr>
        <w:t>持续深化零基预算管理改革</w:t>
      </w:r>
      <w:r>
        <w:rPr>
          <w:rFonts w:hint="eastAsia"/>
          <w:szCs w:val="32"/>
        </w:rPr>
        <w:t>，</w:t>
      </w:r>
      <w:r>
        <w:rPr>
          <w:rFonts w:cs="仿宋_GB2312" w:hint="eastAsia"/>
          <w:szCs w:val="32"/>
        </w:rPr>
        <w:t>强化项目全生命周期管理</w:t>
      </w:r>
      <w:r>
        <w:rPr>
          <w:rFonts w:hint="eastAsia"/>
          <w:szCs w:val="32"/>
        </w:rPr>
        <w:t>，</w:t>
      </w:r>
      <w:r>
        <w:rPr>
          <w:rFonts w:hAnsi="宋体" w:cs="宋体" w:hint="eastAsia"/>
          <w:kern w:val="0"/>
          <w:szCs w:val="32"/>
        </w:rPr>
        <w:t>扎实做好项目谋划</w:t>
      </w:r>
      <w:r>
        <w:rPr>
          <w:rFonts w:hAnsi="宋体" w:cs="宋体" w:hint="eastAsia"/>
          <w:kern w:val="0"/>
          <w:szCs w:val="32"/>
        </w:rPr>
        <w:t>、</w:t>
      </w:r>
      <w:r>
        <w:rPr>
          <w:rFonts w:hAnsi="宋体" w:cs="宋体" w:hint="eastAsia"/>
          <w:kern w:val="0"/>
          <w:szCs w:val="32"/>
        </w:rPr>
        <w:t>项目排序</w:t>
      </w:r>
      <w:r>
        <w:rPr>
          <w:rFonts w:hint="eastAsia"/>
          <w:szCs w:val="32"/>
        </w:rPr>
        <w:t>，</w:t>
      </w:r>
      <w:r>
        <w:rPr>
          <w:rFonts w:hAnsi="宋体" w:cs="宋体" w:hint="eastAsia"/>
          <w:kern w:val="0"/>
          <w:szCs w:val="32"/>
        </w:rPr>
        <w:t>打破固化的支出结构，健全有保有压、讲求绩效的预算分配机制</w:t>
      </w:r>
      <w:r>
        <w:rPr>
          <w:rFonts w:hAnsi="宋体" w:cs="宋体" w:hint="eastAsia"/>
          <w:kern w:val="0"/>
          <w:szCs w:val="32"/>
        </w:rPr>
        <w:t>；</w:t>
      </w:r>
      <w:r>
        <w:rPr>
          <w:rFonts w:hint="eastAsia"/>
          <w:b/>
          <w:szCs w:val="32"/>
        </w:rPr>
        <w:t>三</w:t>
      </w:r>
      <w:r>
        <w:rPr>
          <w:rFonts w:hint="eastAsia"/>
          <w:b/>
          <w:szCs w:val="32"/>
        </w:rPr>
        <w:t>是</w:t>
      </w:r>
      <w:r>
        <w:rPr>
          <w:rFonts w:hint="eastAsia"/>
          <w:szCs w:val="32"/>
        </w:rPr>
        <w:t>建立健全财政承受能力评估机制</w:t>
      </w:r>
      <w:r>
        <w:rPr>
          <w:rFonts w:hint="eastAsia"/>
          <w:szCs w:val="32"/>
        </w:rPr>
        <w:t>，充分考虑</w:t>
      </w:r>
      <w:r>
        <w:rPr>
          <w:rFonts w:hAnsi="Arial" w:cs="仿宋_GB2312" w:hint="eastAsia"/>
          <w:color w:val="000000"/>
          <w:kern w:val="0"/>
          <w:szCs w:val="32"/>
        </w:rPr>
        <w:t>当前和长远、需要与可能</w:t>
      </w:r>
      <w:r>
        <w:rPr>
          <w:rFonts w:hint="eastAsia"/>
          <w:szCs w:val="32"/>
        </w:rPr>
        <w:t>，</w:t>
      </w:r>
      <w:r>
        <w:rPr>
          <w:rFonts w:hAnsi="Arial" w:cs="仿宋_GB2312" w:hint="eastAsia"/>
          <w:color w:val="000000"/>
          <w:kern w:val="0"/>
          <w:szCs w:val="32"/>
        </w:rPr>
        <w:t>杜绝超财力安排支出</w:t>
      </w:r>
      <w:r>
        <w:rPr>
          <w:rFonts w:hint="eastAsia"/>
          <w:szCs w:val="32"/>
        </w:rPr>
        <w:t>；</w:t>
      </w:r>
      <w:r>
        <w:rPr>
          <w:rFonts w:hint="eastAsia"/>
          <w:b/>
          <w:szCs w:val="32"/>
        </w:rPr>
        <w:t>四</w:t>
      </w:r>
      <w:r>
        <w:rPr>
          <w:rFonts w:hint="eastAsia"/>
          <w:b/>
          <w:szCs w:val="32"/>
        </w:rPr>
        <w:t>是</w:t>
      </w:r>
      <w:r>
        <w:rPr>
          <w:rFonts w:hAnsi="Calibri" w:cs="仿宋_GB2312" w:hint="eastAsia"/>
          <w:bCs/>
          <w:szCs w:val="32"/>
        </w:rPr>
        <w:t>实行</w:t>
      </w:r>
      <w:r>
        <w:rPr>
          <w:rFonts w:hint="eastAsia"/>
          <w:bCs/>
          <w:szCs w:val="32"/>
        </w:rPr>
        <w:t>中期财政规划管理</w:t>
      </w:r>
      <w:r>
        <w:rPr>
          <w:rFonts w:hint="eastAsia"/>
          <w:szCs w:val="32"/>
        </w:rPr>
        <w:t>，试点启动部门三年滚动预算编制工作</w:t>
      </w:r>
      <w:r>
        <w:rPr>
          <w:rFonts w:hint="eastAsia"/>
          <w:szCs w:val="32"/>
        </w:rPr>
        <w:t>，</w:t>
      </w:r>
      <w:r>
        <w:rPr>
          <w:rFonts w:hAnsi="Arial" w:hint="eastAsia"/>
          <w:kern w:val="0"/>
          <w:szCs w:val="32"/>
        </w:rPr>
        <w:t>根据项目实施进度研究提出分年度资金安</w:t>
      </w:r>
      <w:r>
        <w:rPr>
          <w:rFonts w:hAnsi="Arial" w:hint="eastAsia"/>
          <w:kern w:val="0"/>
          <w:szCs w:val="32"/>
        </w:rPr>
        <w:lastRenderedPageBreak/>
        <w:t>排，</w:t>
      </w:r>
      <w:r>
        <w:rPr>
          <w:rFonts w:hAnsi="Calibri" w:cs="仿宋_GB2312" w:hint="eastAsia"/>
          <w:bCs/>
          <w:szCs w:val="32"/>
        </w:rPr>
        <w:t>强化财政规划对年度预算的约束性</w:t>
      </w:r>
      <w:r>
        <w:rPr>
          <w:rFonts w:hint="eastAsia"/>
          <w:szCs w:val="32"/>
        </w:rPr>
        <w:t>。</w:t>
      </w:r>
    </w:p>
    <w:p w:rsidR="00B821B1" w:rsidRDefault="00F34B35">
      <w:pPr>
        <w:pBdr>
          <w:bottom w:val="single" w:sz="4" w:space="16" w:color="FFFFFF"/>
        </w:pBdr>
        <w:tabs>
          <w:tab w:val="left" w:pos="3038"/>
        </w:tabs>
        <w:overflowPunct w:val="0"/>
        <w:adjustRightInd w:val="0"/>
        <w:snapToGrid w:val="0"/>
        <w:ind w:firstLine="643"/>
        <w:rPr>
          <w:rFonts w:hAnsiTheme="minorHAnsi" w:cstheme="minorBidi"/>
          <w:szCs w:val="32"/>
          <w:highlight w:val="yellow"/>
        </w:rPr>
      </w:pPr>
      <w:r>
        <w:rPr>
          <w:rFonts w:hint="eastAsia"/>
          <w:b/>
          <w:bCs/>
          <w:szCs w:val="32"/>
        </w:rPr>
        <w:t>不断</w:t>
      </w:r>
      <w:r>
        <w:rPr>
          <w:rFonts w:hint="eastAsia"/>
          <w:b/>
          <w:bCs/>
          <w:szCs w:val="32"/>
        </w:rPr>
        <w:t>提高财政运行抗风险能力。一是</w:t>
      </w:r>
      <w:r>
        <w:rPr>
          <w:rFonts w:cs="仿宋_GB2312" w:hint="eastAsia"/>
          <w:szCs w:val="32"/>
        </w:rPr>
        <w:t>优化财政</w:t>
      </w:r>
      <w:r>
        <w:rPr>
          <w:rFonts w:cs="仿宋_GB2312" w:hint="eastAsia"/>
          <w:szCs w:val="32"/>
        </w:rPr>
        <w:t>收入结构</w:t>
      </w:r>
      <w:r>
        <w:rPr>
          <w:rFonts w:cs="仿宋_GB2312" w:hint="eastAsia"/>
          <w:szCs w:val="32"/>
        </w:rPr>
        <w:t>和</w:t>
      </w:r>
      <w:r>
        <w:rPr>
          <w:rFonts w:cs="仿宋_GB2312" w:hint="eastAsia"/>
          <w:szCs w:val="32"/>
        </w:rPr>
        <w:t>支出结构，</w:t>
      </w:r>
      <w:r>
        <w:rPr>
          <w:rFonts w:cs="仿宋_GB2312" w:hint="eastAsia"/>
          <w:szCs w:val="32"/>
        </w:rPr>
        <w:t>积极化解收支矛盾</w:t>
      </w:r>
      <w:r>
        <w:rPr>
          <w:rFonts w:cs="仿宋_GB2312" w:hint="eastAsia"/>
          <w:szCs w:val="32"/>
        </w:rPr>
        <w:t>，尽力而为、量力而行，兜牢兜实“三保”底线</w:t>
      </w:r>
      <w:r>
        <w:rPr>
          <w:rFonts w:cs="仿宋_GB2312" w:hint="eastAsia"/>
          <w:szCs w:val="32"/>
        </w:rPr>
        <w:t>，</w:t>
      </w:r>
      <w:r>
        <w:rPr>
          <w:rFonts w:hAnsi="Arial" w:cs="仿宋_GB2312" w:hint="eastAsia"/>
          <w:color w:val="000000"/>
          <w:kern w:val="0"/>
          <w:szCs w:val="32"/>
        </w:rPr>
        <w:t>防范财政运行风险</w:t>
      </w:r>
      <w:r>
        <w:rPr>
          <w:rFonts w:hint="eastAsia"/>
          <w:szCs w:val="32"/>
        </w:rPr>
        <w:t>；</w:t>
      </w:r>
      <w:r>
        <w:rPr>
          <w:rFonts w:hint="eastAsia"/>
          <w:b/>
          <w:bCs/>
          <w:szCs w:val="32"/>
        </w:rPr>
        <w:t>二是</w:t>
      </w:r>
      <w:r>
        <w:rPr>
          <w:rFonts w:hAnsi="等线" w:hint="eastAsia"/>
          <w:color w:val="000000"/>
          <w:szCs w:val="36"/>
        </w:rPr>
        <w:t>强化库款</w:t>
      </w:r>
      <w:r>
        <w:rPr>
          <w:rFonts w:hAnsi="等线" w:hint="eastAsia"/>
          <w:color w:val="000000"/>
          <w:szCs w:val="36"/>
        </w:rPr>
        <w:t>运行</w:t>
      </w:r>
      <w:r>
        <w:rPr>
          <w:rFonts w:hAnsi="等线" w:hint="eastAsia"/>
          <w:color w:val="000000"/>
          <w:szCs w:val="36"/>
        </w:rPr>
        <w:t>监测</w:t>
      </w:r>
      <w:r>
        <w:rPr>
          <w:rFonts w:hint="eastAsia"/>
          <w:szCs w:val="32"/>
        </w:rPr>
        <w:t>，</w:t>
      </w:r>
      <w:r>
        <w:rPr>
          <w:rFonts w:hAnsi="等线" w:hint="eastAsia"/>
          <w:color w:val="000000"/>
          <w:szCs w:val="36"/>
        </w:rPr>
        <w:t>健全完善国库现金流量预测体系</w:t>
      </w:r>
      <w:r>
        <w:rPr>
          <w:rFonts w:hAnsi="等线" w:hint="eastAsia"/>
          <w:color w:val="000000"/>
          <w:szCs w:val="36"/>
        </w:rPr>
        <w:t>，</w:t>
      </w:r>
      <w:r>
        <w:rPr>
          <w:rFonts w:hAnsi="等线" w:hint="eastAsia"/>
          <w:color w:val="000000"/>
          <w:szCs w:val="36"/>
        </w:rPr>
        <w:t>积极统筹协调各类资金入库，合理把控支出节奏和时序</w:t>
      </w:r>
      <w:r>
        <w:rPr>
          <w:rFonts w:hint="eastAsia"/>
          <w:szCs w:val="32"/>
        </w:rPr>
        <w:t>，</w:t>
      </w:r>
      <w:r>
        <w:rPr>
          <w:rFonts w:hAnsi="等线" w:hint="eastAsia"/>
          <w:color w:val="000000"/>
          <w:szCs w:val="36"/>
        </w:rPr>
        <w:t>坚决守牢暂付款管理红线</w:t>
      </w:r>
      <w:r>
        <w:rPr>
          <w:rFonts w:hint="eastAsia"/>
          <w:szCs w:val="32"/>
        </w:rPr>
        <w:t>，</w:t>
      </w:r>
      <w:r>
        <w:rPr>
          <w:rFonts w:hAnsi="等线" w:hint="eastAsia"/>
          <w:color w:val="000000"/>
          <w:szCs w:val="36"/>
        </w:rPr>
        <w:t>防范潜在支付风险隐患</w:t>
      </w:r>
      <w:r>
        <w:rPr>
          <w:rFonts w:hint="eastAsia"/>
          <w:szCs w:val="32"/>
        </w:rPr>
        <w:t>；</w:t>
      </w:r>
      <w:r>
        <w:rPr>
          <w:rFonts w:hint="eastAsia"/>
          <w:b/>
          <w:bCs/>
          <w:szCs w:val="32"/>
        </w:rPr>
        <w:t>三是</w:t>
      </w:r>
      <w:r>
        <w:rPr>
          <w:rFonts w:hint="eastAsia"/>
          <w:szCs w:val="32"/>
        </w:rPr>
        <w:t>坚决防范债务风险</w:t>
      </w:r>
      <w:r>
        <w:rPr>
          <w:rFonts w:hint="eastAsia"/>
          <w:szCs w:val="32"/>
        </w:rPr>
        <w:t>，完善政府债券</w:t>
      </w:r>
      <w:r>
        <w:rPr>
          <w:rFonts w:hint="eastAsia"/>
          <w:szCs w:val="32"/>
        </w:rPr>
        <w:t>“借用管还”全生命周期管理</w:t>
      </w:r>
      <w:r>
        <w:rPr>
          <w:rFonts w:hint="eastAsia"/>
          <w:szCs w:val="32"/>
        </w:rPr>
        <w:t>，</w:t>
      </w:r>
      <w:r>
        <w:rPr>
          <w:rFonts w:hint="eastAsia"/>
          <w:szCs w:val="32"/>
        </w:rPr>
        <w:t>加强债券资金支出监管</w:t>
      </w:r>
      <w:r>
        <w:rPr>
          <w:rFonts w:hint="eastAsia"/>
          <w:szCs w:val="32"/>
        </w:rPr>
        <w:t>，</w:t>
      </w:r>
      <w:r>
        <w:rPr>
          <w:rFonts w:hint="eastAsia"/>
          <w:szCs w:val="32"/>
        </w:rPr>
        <w:t>确保政府专项债券收益与融资平衡，保障债券偿还来源</w:t>
      </w:r>
      <w:r>
        <w:rPr>
          <w:rFonts w:hAnsiTheme="minorHAnsi" w:cstheme="minorBidi" w:hint="eastAsia"/>
          <w:szCs w:val="32"/>
        </w:rPr>
        <w:t>。</w:t>
      </w:r>
    </w:p>
    <w:p w:rsidR="00B821B1" w:rsidRDefault="00F34B35">
      <w:pPr>
        <w:pBdr>
          <w:bottom w:val="single" w:sz="4" w:space="16" w:color="FFFFFF"/>
        </w:pBdr>
        <w:tabs>
          <w:tab w:val="left" w:pos="3038"/>
        </w:tabs>
        <w:overflowPunct w:val="0"/>
        <w:adjustRightInd w:val="0"/>
        <w:snapToGrid w:val="0"/>
        <w:ind w:firstLine="643"/>
        <w:rPr>
          <w:szCs w:val="32"/>
          <w:highlight w:val="yellow"/>
        </w:rPr>
      </w:pPr>
      <w:r>
        <w:rPr>
          <w:rFonts w:cs="仿宋_GB2312" w:hint="eastAsia"/>
          <w:b/>
          <w:snapToGrid w:val="0"/>
          <w:kern w:val="0"/>
          <w:szCs w:val="32"/>
        </w:rPr>
        <w:t>扎实推动</w:t>
      </w:r>
      <w:r>
        <w:rPr>
          <w:rFonts w:cs="仿宋_GB2312" w:hint="eastAsia"/>
          <w:b/>
          <w:snapToGrid w:val="0"/>
          <w:kern w:val="0"/>
          <w:szCs w:val="32"/>
        </w:rPr>
        <w:t>财会监督</w:t>
      </w:r>
      <w:r>
        <w:rPr>
          <w:rFonts w:cs="仿宋_GB2312" w:hint="eastAsia"/>
          <w:b/>
          <w:snapToGrid w:val="0"/>
          <w:kern w:val="0"/>
          <w:szCs w:val="32"/>
        </w:rPr>
        <w:t>工作</w:t>
      </w:r>
      <w:r>
        <w:rPr>
          <w:rFonts w:cs="仿宋_GB2312" w:hint="eastAsia"/>
          <w:b/>
          <w:snapToGrid w:val="0"/>
          <w:kern w:val="0"/>
          <w:szCs w:val="32"/>
        </w:rPr>
        <w:t>。一是</w:t>
      </w:r>
      <w:r>
        <w:rPr>
          <w:rFonts w:cs="仿宋_GB2312" w:hint="eastAsia"/>
          <w:bCs/>
          <w:snapToGrid w:val="0"/>
          <w:kern w:val="0"/>
          <w:szCs w:val="32"/>
        </w:rPr>
        <w:t>压实财会监督主责</w:t>
      </w:r>
      <w:r>
        <w:rPr>
          <w:rFonts w:cs="仿宋_GB2312" w:hint="eastAsia"/>
          <w:bCs/>
          <w:snapToGrid w:val="0"/>
          <w:kern w:val="0"/>
          <w:szCs w:val="32"/>
        </w:rPr>
        <w:t>，</w:t>
      </w:r>
      <w:r>
        <w:rPr>
          <w:rFonts w:cs="仿宋_GB2312" w:hint="eastAsia"/>
          <w:szCs w:val="32"/>
        </w:rPr>
        <w:t>围绕我区财政中心工作，聚焦</w:t>
      </w:r>
      <w:r>
        <w:rPr>
          <w:rFonts w:cs="仿宋_GB2312" w:hint="eastAsia"/>
          <w:szCs w:val="32"/>
        </w:rPr>
        <w:t>财经</w:t>
      </w:r>
      <w:r>
        <w:rPr>
          <w:rFonts w:cs="仿宋_GB2312" w:hint="eastAsia"/>
          <w:szCs w:val="32"/>
        </w:rPr>
        <w:t>重点领域</w:t>
      </w:r>
      <w:r>
        <w:rPr>
          <w:rFonts w:cs="仿宋_GB2312" w:hint="eastAsia"/>
          <w:szCs w:val="32"/>
        </w:rPr>
        <w:t>、严肃财经纪律专项整治、规范政府采购行为、提高单位会计信息质量、预算执行常态化监督等</w:t>
      </w:r>
      <w:r>
        <w:rPr>
          <w:rFonts w:cs="仿宋_GB2312" w:hint="eastAsia"/>
          <w:szCs w:val="32"/>
        </w:rPr>
        <w:t>4</w:t>
      </w:r>
      <w:r>
        <w:rPr>
          <w:rFonts w:cs="仿宋_GB2312" w:hint="eastAsia"/>
          <w:szCs w:val="32"/>
        </w:rPr>
        <w:t>个领域</w:t>
      </w:r>
      <w:r>
        <w:rPr>
          <w:rFonts w:cs="仿宋_GB2312" w:hint="eastAsia"/>
          <w:szCs w:val="32"/>
        </w:rPr>
        <w:t>，</w:t>
      </w:r>
      <w:r>
        <w:rPr>
          <w:rFonts w:cs="仿宋_GB2312" w:hint="eastAsia"/>
          <w:bCs/>
          <w:snapToGrid w:val="0"/>
          <w:kern w:val="0"/>
          <w:szCs w:val="32"/>
        </w:rPr>
        <w:t>开展财会监督专项行动</w:t>
      </w:r>
      <w:r>
        <w:rPr>
          <w:rFonts w:cs="仿宋_GB2312" w:hint="eastAsia"/>
          <w:bCs/>
          <w:snapToGrid w:val="0"/>
          <w:kern w:val="0"/>
          <w:szCs w:val="32"/>
        </w:rPr>
        <w:t>，</w:t>
      </w:r>
      <w:r>
        <w:rPr>
          <w:rFonts w:cs="仿宋_GB2312" w:hint="eastAsia"/>
          <w:bCs/>
          <w:snapToGrid w:val="0"/>
          <w:kern w:val="0"/>
          <w:szCs w:val="32"/>
        </w:rPr>
        <w:t>切实</w:t>
      </w:r>
      <w:r>
        <w:rPr>
          <w:rFonts w:cs="仿宋_GB2312" w:hint="eastAsia"/>
          <w:szCs w:val="32"/>
        </w:rPr>
        <w:t>严肃财经纪律</w:t>
      </w:r>
      <w:r>
        <w:rPr>
          <w:rFonts w:cs="仿宋_GB2312" w:hint="eastAsia"/>
          <w:szCs w:val="32"/>
        </w:rPr>
        <w:t>，</w:t>
      </w:r>
      <w:r>
        <w:rPr>
          <w:rFonts w:cs="仿宋_GB2312" w:hint="eastAsia"/>
          <w:szCs w:val="32"/>
        </w:rPr>
        <w:t>规范财经秩序</w:t>
      </w:r>
      <w:r>
        <w:rPr>
          <w:rFonts w:cs="仿宋_GB2312" w:hint="eastAsia"/>
          <w:bCs/>
          <w:snapToGrid w:val="0"/>
          <w:kern w:val="0"/>
          <w:szCs w:val="32"/>
        </w:rPr>
        <w:t>；</w:t>
      </w:r>
      <w:r>
        <w:rPr>
          <w:rFonts w:cs="仿宋_GB2312" w:hint="eastAsia"/>
          <w:b/>
          <w:snapToGrid w:val="0"/>
          <w:spacing w:val="-4"/>
          <w:kern w:val="0"/>
          <w:szCs w:val="32"/>
        </w:rPr>
        <w:t>二是</w:t>
      </w:r>
      <w:r>
        <w:rPr>
          <w:rFonts w:cs="仿宋_GB2312" w:hint="eastAsia"/>
          <w:bCs/>
          <w:snapToGrid w:val="0"/>
          <w:spacing w:val="-4"/>
          <w:kern w:val="0"/>
          <w:szCs w:val="32"/>
        </w:rPr>
        <w:t>持续完善与人大监督、纪检监察监督、巡视巡察监督贯通协调机制，加强与干部监督协同配合，深化与其他各类监督有机贯通；</w:t>
      </w:r>
      <w:r>
        <w:rPr>
          <w:rFonts w:cs="仿宋_GB2312" w:hint="eastAsia"/>
          <w:b/>
          <w:snapToGrid w:val="0"/>
          <w:spacing w:val="-4"/>
          <w:kern w:val="0"/>
          <w:szCs w:val="32"/>
        </w:rPr>
        <w:t>三是</w:t>
      </w:r>
      <w:r>
        <w:rPr>
          <w:rFonts w:cs="仿宋_GB2312" w:hint="eastAsia"/>
          <w:bCs/>
          <w:snapToGrid w:val="0"/>
          <w:spacing w:val="-4"/>
          <w:kern w:val="0"/>
          <w:szCs w:val="32"/>
        </w:rPr>
        <w:t>持续完善财政内控</w:t>
      </w:r>
      <w:r>
        <w:rPr>
          <w:rFonts w:cs="仿宋_GB2312" w:hint="eastAsia"/>
          <w:bCs/>
          <w:snapToGrid w:val="0"/>
          <w:spacing w:val="-4"/>
          <w:kern w:val="0"/>
          <w:szCs w:val="32"/>
        </w:rPr>
        <w:t>体系</w:t>
      </w:r>
      <w:r>
        <w:rPr>
          <w:rFonts w:cs="仿宋_GB2312" w:hint="eastAsia"/>
          <w:bCs/>
          <w:snapToGrid w:val="0"/>
          <w:spacing w:val="-4"/>
          <w:kern w:val="0"/>
          <w:szCs w:val="32"/>
        </w:rPr>
        <w:t>，</w:t>
      </w:r>
      <w:r>
        <w:rPr>
          <w:rFonts w:cs="仿宋_GB2312" w:hint="eastAsia"/>
          <w:spacing w:val="-4"/>
          <w:szCs w:val="32"/>
        </w:rPr>
        <w:t>通过制</w:t>
      </w:r>
      <w:r>
        <w:rPr>
          <w:rFonts w:cs="仿宋_GB2312" w:hint="eastAsia"/>
          <w:spacing w:val="-4"/>
          <w:szCs w:val="32"/>
        </w:rPr>
        <w:t>定</w:t>
      </w:r>
      <w:r>
        <w:rPr>
          <w:rFonts w:cs="仿宋_GB2312" w:hint="eastAsia"/>
          <w:spacing w:val="-4"/>
          <w:szCs w:val="32"/>
        </w:rPr>
        <w:t>问题案例提示提醒清单、</w:t>
      </w:r>
      <w:r>
        <w:rPr>
          <w:rFonts w:cs="仿宋_GB2312" w:hint="eastAsia"/>
          <w:spacing w:val="-4"/>
          <w:szCs w:val="32"/>
        </w:rPr>
        <w:t>审查</w:t>
      </w:r>
      <w:r>
        <w:rPr>
          <w:rFonts w:cs="仿宋_GB2312" w:hint="eastAsia"/>
          <w:spacing w:val="-4"/>
          <w:szCs w:val="32"/>
        </w:rPr>
        <w:t>自查、</w:t>
      </w:r>
      <w:r>
        <w:rPr>
          <w:rFonts w:cs="仿宋_GB2312" w:hint="eastAsia"/>
          <w:spacing w:val="-4"/>
          <w:szCs w:val="32"/>
        </w:rPr>
        <w:t>培训</w:t>
      </w:r>
      <w:r>
        <w:rPr>
          <w:rFonts w:cs="仿宋_GB2312" w:hint="eastAsia"/>
          <w:spacing w:val="-4"/>
          <w:szCs w:val="32"/>
        </w:rPr>
        <w:t>等多种方式</w:t>
      </w:r>
      <w:r>
        <w:rPr>
          <w:rFonts w:cs="仿宋_GB2312" w:hint="eastAsia"/>
          <w:bCs/>
          <w:snapToGrid w:val="0"/>
          <w:spacing w:val="-4"/>
          <w:kern w:val="0"/>
          <w:szCs w:val="32"/>
        </w:rPr>
        <w:t>，</w:t>
      </w:r>
      <w:r>
        <w:rPr>
          <w:rFonts w:cs="仿宋_GB2312" w:hint="eastAsia"/>
          <w:bCs/>
          <w:snapToGrid w:val="0"/>
          <w:spacing w:val="-4"/>
          <w:kern w:val="0"/>
          <w:szCs w:val="32"/>
        </w:rPr>
        <w:t>促进各项</w:t>
      </w:r>
      <w:r>
        <w:rPr>
          <w:rFonts w:cs="仿宋_GB2312" w:hint="eastAsia"/>
          <w:spacing w:val="-4"/>
          <w:szCs w:val="32"/>
        </w:rPr>
        <w:t>风险管理</w:t>
      </w:r>
      <w:r>
        <w:rPr>
          <w:rFonts w:cs="仿宋_GB2312" w:hint="eastAsia"/>
          <w:spacing w:val="-4"/>
          <w:szCs w:val="32"/>
        </w:rPr>
        <w:t>制度</w:t>
      </w:r>
      <w:r>
        <w:rPr>
          <w:rFonts w:cs="仿宋_GB2312" w:hint="eastAsia"/>
          <w:spacing w:val="-4"/>
          <w:szCs w:val="32"/>
        </w:rPr>
        <w:t>融入财政业务，切实</w:t>
      </w:r>
      <w:r>
        <w:rPr>
          <w:rFonts w:cs="仿宋_GB2312" w:hint="eastAsia"/>
          <w:spacing w:val="-4"/>
          <w:szCs w:val="32"/>
          <w:lang w:val="zh-TW"/>
        </w:rPr>
        <w:t>提升财政管理水平</w:t>
      </w:r>
      <w:r>
        <w:rPr>
          <w:rFonts w:cs="仿宋_GB2312" w:hint="eastAsia"/>
          <w:bCs/>
          <w:snapToGrid w:val="0"/>
          <w:spacing w:val="-4"/>
          <w:kern w:val="0"/>
          <w:szCs w:val="32"/>
        </w:rPr>
        <w:t>。</w:t>
      </w:r>
    </w:p>
    <w:p w:rsidR="00B821B1" w:rsidRDefault="00F34B35">
      <w:pPr>
        <w:pBdr>
          <w:bottom w:val="single" w:sz="4" w:space="16" w:color="FFFFFF"/>
        </w:pBdr>
        <w:tabs>
          <w:tab w:val="left" w:pos="3038"/>
        </w:tabs>
        <w:overflowPunct w:val="0"/>
        <w:adjustRightInd w:val="0"/>
        <w:snapToGrid w:val="0"/>
        <w:ind w:firstLine="643"/>
        <w:rPr>
          <w:szCs w:val="32"/>
          <w:highlight w:val="yellow"/>
        </w:rPr>
      </w:pPr>
      <w:r>
        <w:rPr>
          <w:rFonts w:hint="eastAsia"/>
          <w:b/>
          <w:bCs/>
          <w:szCs w:val="32"/>
        </w:rPr>
        <w:t>积极打造“阳光财政”</w:t>
      </w:r>
      <w:r>
        <w:rPr>
          <w:rFonts w:hint="eastAsia"/>
          <w:b/>
          <w:bCs/>
          <w:szCs w:val="32"/>
        </w:rPr>
        <w:t>。一是</w:t>
      </w:r>
      <w:r>
        <w:rPr>
          <w:rFonts w:cs="仿宋_GB2312" w:hint="eastAsia"/>
          <w:bCs/>
          <w:snapToGrid w:val="0"/>
          <w:kern w:val="0"/>
          <w:szCs w:val="32"/>
        </w:rPr>
        <w:t>牢固树立“人大意识”，</w:t>
      </w:r>
      <w:r>
        <w:rPr>
          <w:rFonts w:hint="eastAsia"/>
          <w:szCs w:val="32"/>
        </w:rPr>
        <w:t>主动接受监督检查</w:t>
      </w:r>
      <w:r>
        <w:rPr>
          <w:rFonts w:hint="eastAsia"/>
          <w:szCs w:val="32"/>
        </w:rPr>
        <w:t>，</w:t>
      </w:r>
      <w:r>
        <w:rPr>
          <w:rFonts w:hint="eastAsia"/>
          <w:szCs w:val="32"/>
        </w:rPr>
        <w:t>全面</w:t>
      </w:r>
      <w:r>
        <w:rPr>
          <w:rFonts w:hint="eastAsia"/>
          <w:szCs w:val="32"/>
        </w:rPr>
        <w:t>落实</w:t>
      </w:r>
      <w:r>
        <w:rPr>
          <w:rFonts w:hint="eastAsia"/>
          <w:szCs w:val="32"/>
        </w:rPr>
        <w:t>新修订的监督法，按照人大对财政经济工作监督提出的要求，做好预算审查监督工作，</w:t>
      </w:r>
      <w:r>
        <w:rPr>
          <w:rFonts w:hint="eastAsia"/>
          <w:szCs w:val="32"/>
        </w:rPr>
        <w:t>并按要求报告</w:t>
      </w:r>
      <w:r>
        <w:rPr>
          <w:rFonts w:hint="eastAsia"/>
          <w:szCs w:val="32"/>
        </w:rPr>
        <w:t>国</w:t>
      </w:r>
      <w:r>
        <w:rPr>
          <w:rFonts w:hint="eastAsia"/>
          <w:szCs w:val="32"/>
        </w:rPr>
        <w:lastRenderedPageBreak/>
        <w:t>有资产、政府债务管理情况及审计查出问题整改情况</w:t>
      </w:r>
      <w:r>
        <w:rPr>
          <w:rFonts w:hint="eastAsia"/>
          <w:szCs w:val="32"/>
        </w:rPr>
        <w:t>；</w:t>
      </w:r>
      <w:r>
        <w:rPr>
          <w:rFonts w:hint="eastAsia"/>
          <w:b/>
          <w:bCs/>
          <w:szCs w:val="32"/>
        </w:rPr>
        <w:t>二是</w:t>
      </w:r>
      <w:r>
        <w:rPr>
          <w:rFonts w:hint="eastAsia"/>
          <w:szCs w:val="32"/>
        </w:rPr>
        <w:t>高标准推进预决算公开，主动向社会“晒账本”“亮业绩”，深入践行全过程人民民主；</w:t>
      </w:r>
      <w:r>
        <w:rPr>
          <w:rFonts w:hint="eastAsia"/>
          <w:b/>
          <w:bCs/>
          <w:szCs w:val="32"/>
        </w:rPr>
        <w:t>三</w:t>
      </w:r>
      <w:r>
        <w:rPr>
          <w:rFonts w:hint="eastAsia"/>
          <w:b/>
          <w:bCs/>
          <w:szCs w:val="32"/>
        </w:rPr>
        <w:t>是</w:t>
      </w:r>
      <w:r>
        <w:rPr>
          <w:rFonts w:hint="eastAsia"/>
          <w:szCs w:val="32"/>
        </w:rPr>
        <w:t>高质量落实审计整改工作</w:t>
      </w:r>
      <w:r>
        <w:rPr>
          <w:rFonts w:hint="eastAsia"/>
          <w:szCs w:val="32"/>
        </w:rPr>
        <w:t>，</w:t>
      </w:r>
      <w:r>
        <w:rPr>
          <w:rFonts w:hint="eastAsia"/>
          <w:szCs w:val="32"/>
        </w:rPr>
        <w:t>按照全面整改、专项整改、重点督办的整改格局，直面问题本源</w:t>
      </w:r>
      <w:r>
        <w:rPr>
          <w:rFonts w:hint="eastAsia"/>
          <w:szCs w:val="32"/>
        </w:rPr>
        <w:t>，</w:t>
      </w:r>
      <w:r>
        <w:rPr>
          <w:rFonts w:hint="eastAsia"/>
          <w:szCs w:val="32"/>
        </w:rPr>
        <w:t>动真格、出实招，从</w:t>
      </w:r>
      <w:r>
        <w:rPr>
          <w:rFonts w:hint="eastAsia"/>
          <w:szCs w:val="32"/>
        </w:rPr>
        <w:t>完善制度、</w:t>
      </w:r>
      <w:r>
        <w:rPr>
          <w:rFonts w:hint="eastAsia"/>
          <w:szCs w:val="32"/>
        </w:rPr>
        <w:t>建立机制</w:t>
      </w:r>
      <w:r>
        <w:rPr>
          <w:rFonts w:hint="eastAsia"/>
          <w:szCs w:val="32"/>
        </w:rPr>
        <w:t>、防范风险</w:t>
      </w:r>
      <w:r>
        <w:rPr>
          <w:rFonts w:hint="eastAsia"/>
          <w:szCs w:val="32"/>
        </w:rPr>
        <w:t>等方面加大力度、提升质量，做好“治已病、防未病”</w:t>
      </w:r>
      <w:r>
        <w:rPr>
          <w:rFonts w:hint="eastAsia"/>
          <w:szCs w:val="32"/>
        </w:rPr>
        <w:t>，最大限度发挥审计监督效能。</w:t>
      </w:r>
    </w:p>
    <w:p w:rsidR="00B821B1" w:rsidRDefault="00F34B35">
      <w:pPr>
        <w:overflowPunct w:val="0"/>
        <w:ind w:firstLine="640"/>
        <w:rPr>
          <w:rFonts w:cs="仿宋_GB2312"/>
          <w:snapToGrid w:val="0"/>
          <w:kern w:val="0"/>
          <w:szCs w:val="32"/>
          <w:highlight w:val="yellow"/>
        </w:rPr>
      </w:pPr>
      <w:r>
        <w:rPr>
          <w:rFonts w:hAnsi="仿宋" w:hint="eastAsia"/>
          <w:szCs w:val="32"/>
        </w:rPr>
        <w:t>击鼓催征正当时，奋楫扬帆启新程</w:t>
      </w:r>
      <w:r>
        <w:rPr>
          <w:rFonts w:hint="eastAsia"/>
        </w:rPr>
        <w:t>！</w:t>
      </w:r>
      <w:r>
        <w:rPr>
          <w:rFonts w:hint="eastAsia"/>
        </w:rPr>
        <w:t>各位代表，</w:t>
      </w:r>
      <w:r>
        <w:rPr>
          <w:rFonts w:hint="eastAsia"/>
        </w:rPr>
        <w:t>在当前</w:t>
      </w:r>
      <w:r>
        <w:rPr>
          <w:rFonts w:hint="eastAsia"/>
        </w:rPr>
        <w:t>和今后的财政工作中</w:t>
      </w:r>
      <w:r>
        <w:rPr>
          <w:rFonts w:cs="仿宋_GB2312" w:hint="eastAsia"/>
          <w:snapToGrid w:val="0"/>
          <w:kern w:val="0"/>
          <w:szCs w:val="32"/>
        </w:rPr>
        <w:t>，</w:t>
      </w:r>
      <w:r>
        <w:rPr>
          <w:rFonts w:hint="eastAsia"/>
        </w:rPr>
        <w:t>我们将继续</w:t>
      </w:r>
      <w:r>
        <w:rPr>
          <w:rFonts w:hint="eastAsia"/>
        </w:rPr>
        <w:t>以钉钉子精神抓好改革落实，积极主动、扎实稳健，</w:t>
      </w:r>
      <w:r>
        <w:rPr>
          <w:rFonts w:hint="eastAsia"/>
        </w:rPr>
        <w:t>在区委、区政府的坚强领导下，</w:t>
      </w:r>
      <w:r>
        <w:rPr>
          <w:rFonts w:hint="eastAsia"/>
        </w:rPr>
        <w:t>深刻认识“两个确立”的决定性意义，增强“四个意识”、坚定“四个自信”、做到“两个维护”，努力把全面深化改革的战略部署，转化为推进中国式现代化海淀实践的强大力量！</w:t>
      </w:r>
    </w:p>
    <w:p w:rsidR="00B821B1" w:rsidRDefault="00B821B1">
      <w:pPr>
        <w:pBdr>
          <w:bottom w:val="single" w:sz="4" w:space="17" w:color="FFFFFF"/>
        </w:pBdr>
        <w:tabs>
          <w:tab w:val="left" w:pos="3038"/>
        </w:tabs>
        <w:adjustRightInd w:val="0"/>
        <w:snapToGrid w:val="0"/>
        <w:ind w:firstLine="640"/>
        <w:jc w:val="left"/>
        <w:rPr>
          <w:rFonts w:cs="仿宋_GB2312"/>
          <w:snapToGrid w:val="0"/>
          <w:kern w:val="0"/>
          <w:szCs w:val="32"/>
          <w:highlight w:val="yellow"/>
        </w:rPr>
      </w:pPr>
    </w:p>
    <w:p w:rsidR="00B821B1" w:rsidRDefault="00B821B1">
      <w:pPr>
        <w:pBdr>
          <w:bottom w:val="single" w:sz="4" w:space="17" w:color="FFFFFF"/>
        </w:pBdr>
        <w:tabs>
          <w:tab w:val="left" w:pos="3038"/>
        </w:tabs>
        <w:adjustRightInd w:val="0"/>
        <w:snapToGrid w:val="0"/>
        <w:ind w:firstLine="640"/>
        <w:jc w:val="left"/>
        <w:rPr>
          <w:rFonts w:cs="仿宋_GB2312"/>
          <w:snapToGrid w:val="0"/>
          <w:kern w:val="0"/>
          <w:szCs w:val="32"/>
          <w:highlight w:val="yellow"/>
        </w:rPr>
      </w:pPr>
    </w:p>
    <w:p w:rsidR="00B821B1" w:rsidRDefault="00F34B35">
      <w:pPr>
        <w:pBdr>
          <w:bottom w:val="single" w:sz="4" w:space="17" w:color="FFFFFF"/>
        </w:pBdr>
        <w:tabs>
          <w:tab w:val="left" w:pos="3038"/>
        </w:tabs>
        <w:adjustRightInd w:val="0"/>
        <w:snapToGrid w:val="0"/>
        <w:ind w:firstLine="640"/>
        <w:jc w:val="left"/>
        <w:rPr>
          <w:rFonts w:cs="仿宋_GB2312"/>
          <w:snapToGrid w:val="0"/>
          <w:kern w:val="0"/>
          <w:szCs w:val="32"/>
          <w:highlight w:val="yellow"/>
        </w:rPr>
      </w:pPr>
      <w:r>
        <w:rPr>
          <w:noProof/>
          <w:highlight w:val="yellow"/>
        </w:rPr>
        <w:drawing>
          <wp:anchor distT="0" distB="0" distL="114300" distR="114300" simplePos="0" relativeHeight="251659264" behindDoc="0" locked="0" layoutInCell="1" allowOverlap="1">
            <wp:simplePos x="0" y="0"/>
            <wp:positionH relativeFrom="column">
              <wp:posOffset>1598295</wp:posOffset>
            </wp:positionH>
            <wp:positionV relativeFrom="paragraph">
              <wp:posOffset>122555</wp:posOffset>
            </wp:positionV>
            <wp:extent cx="2419350" cy="24193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19350" cy="2419350"/>
                    </a:xfrm>
                    <a:prstGeom prst="rect">
                      <a:avLst/>
                    </a:prstGeom>
                    <a:noFill/>
                    <a:ln>
                      <a:noFill/>
                    </a:ln>
                  </pic:spPr>
                </pic:pic>
              </a:graphicData>
            </a:graphic>
          </wp:anchor>
        </w:drawing>
      </w:r>
    </w:p>
    <w:p w:rsidR="00B821B1" w:rsidRDefault="00B821B1">
      <w:pPr>
        <w:pBdr>
          <w:bottom w:val="single" w:sz="4" w:space="17" w:color="FFFFFF"/>
        </w:pBdr>
        <w:tabs>
          <w:tab w:val="left" w:pos="3038"/>
        </w:tabs>
        <w:adjustRightInd w:val="0"/>
        <w:snapToGrid w:val="0"/>
        <w:ind w:firstLine="640"/>
        <w:jc w:val="left"/>
        <w:rPr>
          <w:rFonts w:cs="仿宋_GB2312"/>
          <w:snapToGrid w:val="0"/>
          <w:kern w:val="0"/>
          <w:szCs w:val="32"/>
          <w:highlight w:val="yellow"/>
        </w:rPr>
      </w:pPr>
    </w:p>
    <w:p w:rsidR="00B821B1" w:rsidRDefault="00B821B1">
      <w:pPr>
        <w:pBdr>
          <w:bottom w:val="single" w:sz="4" w:space="17" w:color="FFFFFF"/>
        </w:pBdr>
        <w:tabs>
          <w:tab w:val="left" w:pos="3038"/>
        </w:tabs>
        <w:adjustRightInd w:val="0"/>
        <w:snapToGrid w:val="0"/>
        <w:ind w:firstLine="640"/>
        <w:jc w:val="left"/>
        <w:rPr>
          <w:rFonts w:cs="仿宋_GB2312"/>
          <w:snapToGrid w:val="0"/>
          <w:kern w:val="0"/>
          <w:szCs w:val="32"/>
          <w:highlight w:val="yellow"/>
        </w:rPr>
      </w:pPr>
    </w:p>
    <w:p w:rsidR="00B821B1" w:rsidRDefault="00B821B1">
      <w:pPr>
        <w:pBdr>
          <w:bottom w:val="single" w:sz="4" w:space="17" w:color="FFFFFF"/>
        </w:pBdr>
        <w:tabs>
          <w:tab w:val="left" w:pos="3038"/>
        </w:tabs>
        <w:adjustRightInd w:val="0"/>
        <w:snapToGrid w:val="0"/>
        <w:ind w:firstLine="640"/>
        <w:jc w:val="left"/>
        <w:rPr>
          <w:rFonts w:cs="仿宋_GB2312"/>
          <w:snapToGrid w:val="0"/>
          <w:kern w:val="0"/>
          <w:szCs w:val="32"/>
          <w:highlight w:val="yellow"/>
        </w:rPr>
      </w:pPr>
    </w:p>
    <w:p w:rsidR="00B821B1" w:rsidRDefault="00B821B1">
      <w:pPr>
        <w:pBdr>
          <w:bottom w:val="single" w:sz="4" w:space="17" w:color="FFFFFF"/>
        </w:pBdr>
        <w:tabs>
          <w:tab w:val="left" w:pos="3038"/>
        </w:tabs>
        <w:adjustRightInd w:val="0"/>
        <w:snapToGrid w:val="0"/>
        <w:ind w:firstLine="640"/>
        <w:jc w:val="left"/>
        <w:rPr>
          <w:rFonts w:cs="仿宋_GB2312"/>
          <w:snapToGrid w:val="0"/>
          <w:kern w:val="0"/>
          <w:szCs w:val="32"/>
          <w:highlight w:val="yellow"/>
        </w:rPr>
      </w:pPr>
    </w:p>
    <w:p w:rsidR="00B821B1" w:rsidRDefault="00B821B1">
      <w:pPr>
        <w:pBdr>
          <w:bottom w:val="single" w:sz="4" w:space="17" w:color="FFFFFF"/>
        </w:pBdr>
        <w:tabs>
          <w:tab w:val="left" w:pos="3038"/>
        </w:tabs>
        <w:adjustRightInd w:val="0"/>
        <w:snapToGrid w:val="0"/>
        <w:ind w:firstLine="640"/>
        <w:jc w:val="left"/>
        <w:rPr>
          <w:rFonts w:cs="仿宋_GB2312"/>
          <w:snapToGrid w:val="0"/>
          <w:kern w:val="0"/>
          <w:szCs w:val="32"/>
          <w:highlight w:val="yellow"/>
        </w:rPr>
      </w:pPr>
    </w:p>
    <w:p w:rsidR="00B821B1" w:rsidRDefault="00B821B1">
      <w:pPr>
        <w:pBdr>
          <w:bottom w:val="single" w:sz="4" w:space="17" w:color="FFFFFF"/>
        </w:pBdr>
        <w:tabs>
          <w:tab w:val="left" w:pos="3038"/>
        </w:tabs>
        <w:adjustRightInd w:val="0"/>
        <w:snapToGrid w:val="0"/>
        <w:ind w:firstLine="640"/>
        <w:jc w:val="left"/>
        <w:rPr>
          <w:rFonts w:hAnsi="FZSSK--GBK1-0"/>
          <w:szCs w:val="32"/>
          <w:highlight w:val="yellow"/>
        </w:rPr>
      </w:pPr>
    </w:p>
    <w:p w:rsidR="00B821B1" w:rsidRDefault="00F34B35">
      <w:pPr>
        <w:ind w:firstLineChars="600" w:firstLine="2643"/>
        <w:jc w:val="left"/>
        <w:rPr>
          <w:rFonts w:ascii="华文行楷" w:eastAsia="华文行楷"/>
          <w:b/>
          <w:sz w:val="44"/>
          <w:szCs w:val="44"/>
        </w:rPr>
      </w:pPr>
      <w:r>
        <w:rPr>
          <w:rFonts w:ascii="华文行楷" w:eastAsia="华文行楷" w:hint="eastAsia"/>
          <w:b/>
          <w:sz w:val="44"/>
          <w:szCs w:val="44"/>
        </w:rPr>
        <w:lastRenderedPageBreak/>
        <w:t>胸怀大局</w:t>
      </w:r>
      <w:r>
        <w:rPr>
          <w:rFonts w:ascii="华文行楷" w:eastAsia="华文行楷" w:hint="eastAsia"/>
          <w:b/>
          <w:sz w:val="44"/>
          <w:szCs w:val="44"/>
        </w:rPr>
        <w:t xml:space="preserve"> </w:t>
      </w:r>
      <w:r>
        <w:rPr>
          <w:rFonts w:ascii="华文行楷" w:eastAsia="华文行楷" w:hint="eastAsia"/>
          <w:b/>
          <w:sz w:val="44"/>
          <w:szCs w:val="44"/>
        </w:rPr>
        <w:t>守正创新</w:t>
      </w:r>
      <w:r>
        <w:rPr>
          <w:rFonts w:ascii="华文行楷" w:eastAsia="华文行楷" w:hint="eastAsia"/>
          <w:b/>
          <w:sz w:val="44"/>
          <w:szCs w:val="44"/>
        </w:rPr>
        <w:t xml:space="preserve"> </w:t>
      </w:r>
    </w:p>
    <w:p w:rsidR="00B821B1" w:rsidRDefault="00F34B35">
      <w:pPr>
        <w:tabs>
          <w:tab w:val="left" w:pos="3038"/>
        </w:tabs>
        <w:ind w:firstLineChars="600" w:firstLine="2643"/>
        <w:jc w:val="left"/>
        <w:rPr>
          <w:rFonts w:ascii="华文行楷" w:eastAsia="华文行楷"/>
          <w:b/>
          <w:sz w:val="44"/>
          <w:szCs w:val="44"/>
        </w:rPr>
      </w:pPr>
      <w:r>
        <w:rPr>
          <w:rFonts w:ascii="华文行楷" w:eastAsia="华文行楷" w:hint="eastAsia"/>
          <w:b/>
          <w:sz w:val="44"/>
          <w:szCs w:val="44"/>
        </w:rPr>
        <w:t>厚德笃行</w:t>
      </w:r>
      <w:r>
        <w:rPr>
          <w:rFonts w:ascii="华文行楷" w:eastAsia="华文行楷" w:hint="eastAsia"/>
          <w:b/>
          <w:sz w:val="44"/>
          <w:szCs w:val="44"/>
        </w:rPr>
        <w:t xml:space="preserve"> </w:t>
      </w:r>
      <w:r>
        <w:rPr>
          <w:rFonts w:ascii="华文行楷" w:eastAsia="华文行楷" w:hint="eastAsia"/>
          <w:b/>
          <w:sz w:val="44"/>
          <w:szCs w:val="44"/>
        </w:rPr>
        <w:t>精筹</w:t>
      </w:r>
      <w:r>
        <w:rPr>
          <w:rFonts w:ascii="华文行楷" w:eastAsia="华文行楷" w:hint="eastAsia"/>
          <w:b/>
          <w:sz w:val="44"/>
          <w:szCs w:val="44"/>
        </w:rPr>
        <w:t>为</w:t>
      </w:r>
      <w:r>
        <w:rPr>
          <w:rFonts w:ascii="华文行楷" w:eastAsia="华文行楷" w:hint="eastAsia"/>
          <w:b/>
          <w:sz w:val="44"/>
          <w:szCs w:val="44"/>
        </w:rPr>
        <w:t>公</w:t>
      </w:r>
    </w:p>
    <w:p w:rsidR="00B821B1" w:rsidRDefault="00B821B1">
      <w:pPr>
        <w:ind w:firstLine="881"/>
        <w:rPr>
          <w:rFonts w:ascii="华文行楷" w:eastAsia="华文行楷"/>
          <w:b/>
          <w:sz w:val="44"/>
          <w:szCs w:val="44"/>
        </w:rPr>
      </w:pPr>
    </w:p>
    <w:sectPr w:rsidR="00B821B1">
      <w:footerReference w:type="default" r:id="rId15"/>
      <w:pgSz w:w="11906" w:h="16838"/>
      <w:pgMar w:top="2098" w:right="1531" w:bottom="1984" w:left="1531" w:header="851" w:footer="1587" w:gutter="0"/>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B35" w:rsidRDefault="00F34B35">
      <w:pPr>
        <w:spacing w:line="240" w:lineRule="auto"/>
        <w:ind w:firstLine="640"/>
      </w:pPr>
      <w:r>
        <w:separator/>
      </w:r>
    </w:p>
  </w:endnote>
  <w:endnote w:type="continuationSeparator" w:id="0">
    <w:p w:rsidR="00F34B35" w:rsidRDefault="00F34B3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0000000" w:usb2="00082016" w:usb3="00000000" w:csb0="00040001" w:csb1="00000000"/>
  </w:font>
  <w:font w:name="等线">
    <w:altName w:val="Arial Unicode MS"/>
    <w:panose1 w:val="02010600030101010101"/>
    <w:charset w:val="7A"/>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FZSSK--GBK1-0">
    <w:altName w:val="Arial Unicode MS"/>
    <w:charset w:val="7A"/>
    <w:family w:val="auto"/>
    <w:pitch w:val="default"/>
    <w:sig w:usb0="00000000" w:usb1="00000000" w:usb2="00082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1" w:rsidRDefault="00B821B1">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1" w:rsidRDefault="00B821B1">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1" w:rsidRDefault="00B821B1">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1" w:rsidRDefault="00F34B35">
    <w:pPr>
      <w:pStyle w:val="aa"/>
      <w:ind w:right="360" w:firstLine="360"/>
      <w:jc w:val="center"/>
    </w:pPr>
    <w:r>
      <w:rPr>
        <w:noProof/>
        <w:lang w:val="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21B1" w:rsidRDefault="00F34B35">
                          <w:pPr>
                            <w:pStyle w:val="aa"/>
                            <w:ind w:firstLineChars="0" w:firstLine="0"/>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E04B4">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821B1" w:rsidRDefault="00F34B35">
                    <w:pPr>
                      <w:pStyle w:val="aa"/>
                      <w:ind w:firstLineChars="0" w:firstLine="0"/>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E04B4">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B35" w:rsidRDefault="00F34B35">
      <w:pPr>
        <w:spacing w:line="240" w:lineRule="auto"/>
        <w:ind w:firstLine="640"/>
      </w:pPr>
      <w:r>
        <w:separator/>
      </w:r>
    </w:p>
  </w:footnote>
  <w:footnote w:type="continuationSeparator" w:id="0">
    <w:p w:rsidR="00F34B35" w:rsidRDefault="00F34B35">
      <w:pPr>
        <w:spacing w:line="240" w:lineRule="auto"/>
        <w:ind w:firstLine="640"/>
      </w:pPr>
      <w:r>
        <w:continuationSeparator/>
      </w:r>
    </w:p>
  </w:footnote>
  <w:footnote w:id="1">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其中：专项转移支付收入</w:t>
      </w:r>
      <w:r>
        <w:rPr>
          <w:rFonts w:eastAsia="宋体" w:hint="eastAsia"/>
          <w:kern w:val="2"/>
          <w:lang w:val="en-US"/>
        </w:rPr>
        <w:t>51.4</w:t>
      </w:r>
      <w:r>
        <w:rPr>
          <w:rFonts w:eastAsia="宋体" w:hint="eastAsia"/>
          <w:kern w:val="2"/>
          <w:lang w:val="en-US"/>
        </w:rPr>
        <w:t>亿元，一般性转移支付收</w:t>
      </w:r>
      <w:r>
        <w:rPr>
          <w:rFonts w:eastAsia="宋体" w:hint="eastAsia"/>
          <w:kern w:val="2"/>
          <w:lang w:val="en-US"/>
        </w:rPr>
        <w:t>入</w:t>
      </w:r>
      <w:r>
        <w:rPr>
          <w:rFonts w:eastAsia="宋体" w:hint="eastAsia"/>
          <w:kern w:val="2"/>
          <w:lang w:val="en-US"/>
        </w:rPr>
        <w:t>1</w:t>
      </w:r>
      <w:r>
        <w:rPr>
          <w:rFonts w:eastAsia="宋体" w:hint="eastAsia"/>
          <w:kern w:val="2"/>
          <w:lang w:val="en-US"/>
        </w:rPr>
        <w:t>76.3</w:t>
      </w:r>
      <w:r>
        <w:rPr>
          <w:rFonts w:eastAsia="宋体" w:hint="eastAsia"/>
          <w:kern w:val="2"/>
          <w:lang w:val="en-US"/>
        </w:rPr>
        <w:t>亿元</w:t>
      </w:r>
      <w:r>
        <w:rPr>
          <w:rFonts w:eastAsia="宋体" w:hint="eastAsia"/>
          <w:kern w:val="2"/>
          <w:lang w:val="en-US"/>
        </w:rPr>
        <w:t>，由于舍位原因，与实际数据可能存在一定误差</w:t>
      </w:r>
      <w:r>
        <w:rPr>
          <w:rFonts w:eastAsia="宋体" w:hint="eastAsia"/>
          <w:kern w:val="2"/>
          <w:lang w:val="en-US"/>
        </w:rPr>
        <w:t>。</w:t>
      </w:r>
    </w:p>
  </w:footnote>
  <w:footnote w:id="2">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包括：根据《海淀区国有资本收益上缴公共财政实施方案》（海财企〔</w:t>
      </w:r>
      <w:r>
        <w:rPr>
          <w:rFonts w:eastAsia="宋体" w:hint="eastAsia"/>
          <w:kern w:val="2"/>
          <w:lang w:val="en-US"/>
        </w:rPr>
        <w:t>2016</w:t>
      </w:r>
      <w:r>
        <w:rPr>
          <w:rFonts w:eastAsia="宋体" w:hint="eastAsia"/>
          <w:kern w:val="2"/>
          <w:lang w:val="en-US"/>
        </w:rPr>
        <w:t>〕</w:t>
      </w:r>
      <w:r>
        <w:rPr>
          <w:rFonts w:eastAsia="宋体" w:hint="eastAsia"/>
          <w:kern w:val="2"/>
          <w:lang w:val="en-US"/>
        </w:rPr>
        <w:t>257</w:t>
      </w:r>
      <w:r>
        <w:rPr>
          <w:rFonts w:eastAsia="宋体" w:hint="eastAsia"/>
          <w:kern w:val="2"/>
          <w:lang w:val="en-US"/>
        </w:rPr>
        <w:t>号）的要求，按</w:t>
      </w:r>
      <w:r>
        <w:rPr>
          <w:rFonts w:eastAsia="宋体" w:hint="eastAsia"/>
          <w:kern w:val="2"/>
          <w:lang w:val="en-US"/>
        </w:rPr>
        <w:t>30%</w:t>
      </w:r>
      <w:r>
        <w:rPr>
          <w:rFonts w:eastAsia="宋体" w:hint="eastAsia"/>
          <w:kern w:val="2"/>
          <w:lang w:val="en-US"/>
        </w:rPr>
        <w:t>的比例将当年国有资本经营预算收</w:t>
      </w:r>
      <w:r>
        <w:rPr>
          <w:rFonts w:eastAsia="宋体" w:hint="eastAsia"/>
          <w:kern w:val="2"/>
          <w:lang w:val="en-US"/>
        </w:rPr>
        <w:t>入</w:t>
      </w:r>
      <w:r>
        <w:rPr>
          <w:rFonts w:eastAsia="宋体" w:hint="eastAsia"/>
          <w:kern w:val="2"/>
          <w:lang w:val="en-US"/>
        </w:rPr>
        <w:t>5701</w:t>
      </w:r>
      <w:r>
        <w:rPr>
          <w:rFonts w:eastAsia="宋体" w:hint="eastAsia"/>
          <w:kern w:val="2"/>
          <w:lang w:val="en-US"/>
        </w:rPr>
        <w:t>万元调入一般公共预算；根据《关于海淀区机关事业单位在职职工生育津贴发放工作的通知》（海医保发〔</w:t>
      </w:r>
      <w:r>
        <w:rPr>
          <w:rFonts w:eastAsia="宋体" w:hint="eastAsia"/>
          <w:kern w:val="2"/>
          <w:lang w:val="en-US"/>
        </w:rPr>
        <w:t>2022</w:t>
      </w:r>
      <w:r>
        <w:rPr>
          <w:rFonts w:eastAsia="宋体" w:hint="eastAsia"/>
          <w:kern w:val="2"/>
          <w:lang w:val="en-US"/>
        </w:rPr>
        <w:t>〕</w:t>
      </w:r>
      <w:r>
        <w:rPr>
          <w:rFonts w:eastAsia="宋体" w:hint="eastAsia"/>
          <w:kern w:val="2"/>
          <w:lang w:val="en-US"/>
        </w:rPr>
        <w:t>1</w:t>
      </w:r>
      <w:r>
        <w:rPr>
          <w:rFonts w:eastAsia="宋体" w:hint="eastAsia"/>
          <w:kern w:val="2"/>
          <w:lang w:val="en-US"/>
        </w:rPr>
        <w:t>号）要求，海淀区机关事业单位将本年收到的在职职工生育津</w:t>
      </w:r>
      <w:r>
        <w:rPr>
          <w:rFonts w:eastAsia="宋体" w:hint="eastAsia"/>
          <w:kern w:val="2"/>
          <w:lang w:val="en-US"/>
        </w:rPr>
        <w:t>贴</w:t>
      </w:r>
      <w:r>
        <w:rPr>
          <w:rFonts w:eastAsia="宋体" w:hint="eastAsia"/>
          <w:kern w:val="2"/>
          <w:lang w:val="en-US"/>
        </w:rPr>
        <w:t>3704</w:t>
      </w:r>
      <w:r>
        <w:rPr>
          <w:rFonts w:eastAsia="宋体" w:hint="eastAsia"/>
          <w:kern w:val="2"/>
          <w:lang w:val="en-US"/>
        </w:rPr>
        <w:t>万</w:t>
      </w:r>
      <w:r>
        <w:rPr>
          <w:rFonts w:eastAsia="宋体" w:hint="eastAsia"/>
          <w:kern w:val="2"/>
          <w:lang w:val="en-US"/>
        </w:rPr>
        <w:t>元上缴财政，由区财政作为一般公共预算的“调入资金”统筹使用。</w:t>
      </w:r>
    </w:p>
  </w:footnote>
  <w:footnote w:id="3">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由于舍位原因，与实际数据可能存在一定误差</w:t>
      </w:r>
      <w:r>
        <w:rPr>
          <w:rFonts w:eastAsia="宋体" w:hint="eastAsia"/>
          <w:kern w:val="2"/>
          <w:lang w:val="en-US"/>
        </w:rPr>
        <w:t>。</w:t>
      </w:r>
    </w:p>
  </w:footnote>
  <w:footnote w:id="4">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其中：包含新增地方政府再融资一般债券收入</w:t>
      </w:r>
      <w:r>
        <w:rPr>
          <w:rFonts w:eastAsia="宋体" w:hint="eastAsia"/>
          <w:kern w:val="2"/>
          <w:lang w:val="en-US"/>
        </w:rPr>
        <w:t>2.6</w:t>
      </w:r>
      <w:r>
        <w:rPr>
          <w:rFonts w:eastAsia="宋体" w:hint="eastAsia"/>
          <w:kern w:val="2"/>
          <w:lang w:val="en-US"/>
        </w:rPr>
        <w:t>亿元，按照北京市财政局要求，支出列债务还</w:t>
      </w:r>
      <w:r>
        <w:rPr>
          <w:rFonts w:eastAsia="宋体" w:hint="eastAsia"/>
          <w:kern w:val="2"/>
          <w:lang w:val="en-US"/>
        </w:rPr>
        <w:t>本支出。</w:t>
      </w:r>
    </w:p>
  </w:footnote>
  <w:footnote w:id="5">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由于舍位原因，与实际数据可能存在一定误差</w:t>
      </w:r>
      <w:r>
        <w:rPr>
          <w:rFonts w:eastAsia="宋体" w:hint="eastAsia"/>
          <w:kern w:val="2"/>
          <w:lang w:val="en-US"/>
        </w:rPr>
        <w:t>。</w:t>
      </w:r>
    </w:p>
  </w:footnote>
  <w:footnote w:id="6">
    <w:p w:rsidR="00B821B1" w:rsidRDefault="00F34B35">
      <w:pPr>
        <w:pStyle w:val="ad"/>
        <w:spacing w:line="240" w:lineRule="auto"/>
        <w:ind w:firstLineChars="0" w:firstLine="0"/>
        <w:rPr>
          <w:rFonts w:eastAsia="宋体"/>
          <w:kern w:val="2"/>
          <w:highlight w:val="yellow"/>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主要是受企业处置股权等一次性因素影响及部分企业经营发展超预期所致</w:t>
      </w:r>
      <w:r>
        <w:rPr>
          <w:rFonts w:eastAsia="宋体" w:hint="eastAsia"/>
          <w:kern w:val="2"/>
          <w:lang w:val="en-US"/>
        </w:rPr>
        <w:t>。</w:t>
      </w:r>
    </w:p>
  </w:footnote>
  <w:footnote w:id="7">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为体现实际预算执行与年初预算差异，重点支出项目的</w:t>
      </w:r>
      <w:r>
        <w:rPr>
          <w:rFonts w:eastAsia="宋体" w:hint="eastAsia"/>
          <w:kern w:val="2"/>
          <w:lang w:val="en-US"/>
        </w:rPr>
        <w:t>执行率</w:t>
      </w:r>
      <w:r>
        <w:rPr>
          <w:rFonts w:eastAsia="宋体" w:hint="eastAsia"/>
          <w:kern w:val="2"/>
          <w:lang w:val="en-US"/>
        </w:rPr>
        <w:t>=</w:t>
      </w:r>
      <w:r>
        <w:rPr>
          <w:rFonts w:eastAsia="宋体" w:hint="eastAsia"/>
          <w:kern w:val="2"/>
          <w:lang w:val="en-US"/>
        </w:rPr>
        <w:t>部门支出金额</w:t>
      </w:r>
      <w:r>
        <w:rPr>
          <w:rFonts w:eastAsia="宋体" w:hint="eastAsia"/>
          <w:kern w:val="2"/>
          <w:lang w:val="en-US"/>
        </w:rPr>
        <w:t>/</w:t>
      </w:r>
      <w:r>
        <w:rPr>
          <w:rFonts w:eastAsia="宋体" w:hint="eastAsia"/>
          <w:kern w:val="2"/>
          <w:lang w:val="en-US"/>
        </w:rPr>
        <w:t>年初预算金额。其中，北部地区污水处理运行维护费、中关村科学城管委会促进产业高质量发展专项资金、海淀区垃圾分类收运服务项目</w:t>
      </w:r>
      <w:r>
        <w:rPr>
          <w:rFonts w:eastAsia="宋体" w:hint="eastAsia"/>
          <w:kern w:val="2"/>
          <w:lang w:val="en-US"/>
        </w:rPr>
        <w:t>3</w:t>
      </w:r>
      <w:r>
        <w:rPr>
          <w:rFonts w:eastAsia="宋体" w:hint="eastAsia"/>
          <w:kern w:val="2"/>
          <w:lang w:val="en-US"/>
        </w:rPr>
        <w:t>个项目因实际工作需要，增加相关经费安排。</w:t>
      </w:r>
    </w:p>
  </w:footnote>
  <w:footnote w:id="8">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因政府投资计划中各项目安排预算金额在年度执行中有较大调整，政府固定资产投资重大项目执</w:t>
      </w:r>
      <w:r>
        <w:rPr>
          <w:rFonts w:eastAsia="宋体" w:hint="eastAsia"/>
          <w:kern w:val="2"/>
          <w:lang w:val="en-US"/>
        </w:rPr>
        <w:t>行率</w:t>
      </w:r>
      <w:r>
        <w:rPr>
          <w:rFonts w:eastAsia="宋体" w:hint="eastAsia"/>
          <w:kern w:val="2"/>
          <w:lang w:val="en-US"/>
        </w:rPr>
        <w:t>=</w:t>
      </w:r>
      <w:r>
        <w:rPr>
          <w:rFonts w:eastAsia="宋体" w:hint="eastAsia"/>
          <w:kern w:val="2"/>
          <w:lang w:val="en-US"/>
        </w:rPr>
        <w:t>部门支出金额</w:t>
      </w:r>
      <w:r>
        <w:rPr>
          <w:rFonts w:eastAsia="宋体" w:hint="eastAsia"/>
          <w:kern w:val="2"/>
          <w:lang w:val="en-US"/>
        </w:rPr>
        <w:t>/</w:t>
      </w:r>
      <w:r>
        <w:rPr>
          <w:rFonts w:eastAsia="宋体" w:hint="eastAsia"/>
          <w:kern w:val="2"/>
          <w:lang w:val="en-US"/>
        </w:rPr>
        <w:t>全年安排预算金额。</w:t>
      </w:r>
    </w:p>
  </w:footnote>
  <w:footnote w:id="9">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北京市财政局</w:t>
      </w:r>
      <w:r>
        <w:rPr>
          <w:rFonts w:eastAsia="宋体" w:hint="eastAsia"/>
          <w:kern w:val="2"/>
          <w:lang w:val="en-US"/>
        </w:rPr>
        <w:t>下达</w:t>
      </w:r>
      <w:r>
        <w:rPr>
          <w:rFonts w:eastAsia="宋体" w:hint="eastAsia"/>
          <w:kern w:val="2"/>
          <w:lang w:val="en-US"/>
        </w:rPr>
        <w:t>2.6</w:t>
      </w:r>
      <w:r>
        <w:rPr>
          <w:rFonts w:eastAsia="宋体" w:hint="eastAsia"/>
          <w:kern w:val="2"/>
          <w:lang w:val="en-US"/>
        </w:rPr>
        <w:t>亿元新增政府债务结存限额，发行再融资一般债券补充一般公共预算财力，用于政府投资项目</w:t>
      </w:r>
      <w:r>
        <w:rPr>
          <w:rFonts w:eastAsia="宋体" w:hint="eastAsia"/>
          <w:kern w:val="2"/>
          <w:lang w:val="en-US"/>
        </w:rPr>
        <w:t>。</w:t>
      </w:r>
    </w:p>
  </w:footnote>
  <w:footnote w:id="10">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再融资</w:t>
      </w:r>
      <w:r>
        <w:rPr>
          <w:rFonts w:eastAsia="宋体" w:hint="eastAsia"/>
          <w:kern w:val="2"/>
          <w:lang w:val="en-US"/>
        </w:rPr>
        <w:t>专项</w:t>
      </w:r>
      <w:r>
        <w:rPr>
          <w:rFonts w:eastAsia="宋体" w:hint="eastAsia"/>
          <w:kern w:val="2"/>
          <w:lang w:val="en-US"/>
        </w:rPr>
        <w:t>债券为偿还部分到期地方政府</w:t>
      </w:r>
      <w:r>
        <w:rPr>
          <w:rFonts w:eastAsia="宋体" w:hint="eastAsia"/>
          <w:kern w:val="2"/>
          <w:lang w:val="en-US"/>
        </w:rPr>
        <w:t>专项</w:t>
      </w:r>
      <w:r>
        <w:rPr>
          <w:rFonts w:eastAsia="宋体" w:hint="eastAsia"/>
          <w:kern w:val="2"/>
          <w:lang w:val="en-US"/>
        </w:rPr>
        <w:t>债券本金而发行募集。</w:t>
      </w:r>
    </w:p>
  </w:footnote>
  <w:footnote w:id="11">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根据年度执行中接收上级下达转移支付资金实际情况，全年拨付中央及市级资金较计划安排有所增加。</w:t>
      </w:r>
    </w:p>
  </w:footnote>
  <w:footnote w:id="12">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其中：一般性转移支付收入</w:t>
      </w:r>
      <w:r>
        <w:rPr>
          <w:rFonts w:eastAsia="宋体" w:hint="eastAsia"/>
          <w:kern w:val="2"/>
          <w:lang w:val="en-US"/>
        </w:rPr>
        <w:t>137.7</w:t>
      </w:r>
      <w:r>
        <w:rPr>
          <w:rFonts w:eastAsia="宋体" w:hint="eastAsia"/>
          <w:kern w:val="2"/>
          <w:lang w:val="en-US"/>
        </w:rPr>
        <w:t>亿元，专项转移支付收入</w:t>
      </w:r>
      <w:r>
        <w:rPr>
          <w:rFonts w:eastAsia="宋体" w:hint="eastAsia"/>
          <w:kern w:val="2"/>
          <w:lang w:val="en-US"/>
        </w:rPr>
        <w:t>16.0</w:t>
      </w:r>
      <w:r>
        <w:rPr>
          <w:rFonts w:eastAsia="宋体" w:hint="eastAsia"/>
          <w:kern w:val="2"/>
          <w:lang w:val="en-US"/>
        </w:rPr>
        <w:t>亿元。</w:t>
      </w:r>
    </w:p>
  </w:footnote>
  <w:footnote w:id="13">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包括：根据《海淀区国有资本收益上缴公共财政实施方案》（海财企〔</w:t>
      </w:r>
      <w:r>
        <w:rPr>
          <w:rFonts w:eastAsia="宋体" w:hint="eastAsia"/>
          <w:kern w:val="2"/>
          <w:lang w:val="en-US"/>
        </w:rPr>
        <w:t>2016</w:t>
      </w:r>
      <w:r>
        <w:rPr>
          <w:rFonts w:eastAsia="宋体" w:hint="eastAsia"/>
          <w:kern w:val="2"/>
          <w:lang w:val="en-US"/>
        </w:rPr>
        <w:t>〕</w:t>
      </w:r>
      <w:r>
        <w:rPr>
          <w:rFonts w:eastAsia="宋体" w:hint="eastAsia"/>
          <w:kern w:val="2"/>
          <w:lang w:val="en-US"/>
        </w:rPr>
        <w:t>257</w:t>
      </w:r>
      <w:r>
        <w:rPr>
          <w:rFonts w:eastAsia="宋体" w:hint="eastAsia"/>
          <w:kern w:val="2"/>
          <w:lang w:val="en-US"/>
        </w:rPr>
        <w:t>号）的要求，按</w:t>
      </w:r>
      <w:r>
        <w:rPr>
          <w:rFonts w:eastAsia="宋体" w:hint="eastAsia"/>
          <w:kern w:val="2"/>
          <w:lang w:val="en-US"/>
        </w:rPr>
        <w:t>30%</w:t>
      </w:r>
      <w:r>
        <w:rPr>
          <w:rFonts w:eastAsia="宋体" w:hint="eastAsia"/>
          <w:kern w:val="2"/>
          <w:lang w:val="en-US"/>
        </w:rPr>
        <w:t>的比例将当年国有资本经营预算收入</w:t>
      </w:r>
      <w:r>
        <w:rPr>
          <w:rFonts w:eastAsia="宋体" w:hint="eastAsia"/>
          <w:kern w:val="2"/>
          <w:lang w:val="en-US"/>
        </w:rPr>
        <w:t>3824</w:t>
      </w:r>
      <w:r>
        <w:rPr>
          <w:rFonts w:eastAsia="宋体" w:hint="eastAsia"/>
          <w:kern w:val="2"/>
          <w:lang w:val="en-US"/>
        </w:rPr>
        <w:t>万元调入一般公共预算；根据《关于海淀区机关事业单位在职职工生育津贴发放工作的通知》（海医保发〔</w:t>
      </w:r>
      <w:r>
        <w:rPr>
          <w:rFonts w:eastAsia="宋体" w:hint="eastAsia"/>
          <w:kern w:val="2"/>
          <w:lang w:val="en-US"/>
        </w:rPr>
        <w:t>2022</w:t>
      </w:r>
      <w:r>
        <w:rPr>
          <w:rFonts w:eastAsia="宋体" w:hint="eastAsia"/>
          <w:kern w:val="2"/>
          <w:lang w:val="en-US"/>
        </w:rPr>
        <w:t>〕</w:t>
      </w:r>
      <w:r>
        <w:rPr>
          <w:rFonts w:eastAsia="宋体" w:hint="eastAsia"/>
          <w:kern w:val="2"/>
          <w:lang w:val="en-US"/>
        </w:rPr>
        <w:t>1</w:t>
      </w:r>
      <w:r>
        <w:rPr>
          <w:rFonts w:eastAsia="宋体" w:hint="eastAsia"/>
          <w:kern w:val="2"/>
          <w:lang w:val="en-US"/>
        </w:rPr>
        <w:t>号）要求，海淀区机关事业单位将本年收到的在职职工生育津贴</w:t>
      </w:r>
      <w:r>
        <w:rPr>
          <w:rFonts w:eastAsia="宋体" w:hint="eastAsia"/>
          <w:kern w:val="2"/>
          <w:lang w:val="en-US"/>
        </w:rPr>
        <w:t>2000</w:t>
      </w:r>
      <w:r>
        <w:rPr>
          <w:rFonts w:eastAsia="宋体" w:hint="eastAsia"/>
          <w:kern w:val="2"/>
          <w:lang w:val="en-US"/>
        </w:rPr>
        <w:t>万元上缴财政，由区财政作为一般公共预算的“调入资金”统筹使用。</w:t>
      </w:r>
    </w:p>
  </w:footnote>
  <w:footnote w:id="14">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2024</w:t>
      </w:r>
      <w:r>
        <w:rPr>
          <w:rFonts w:eastAsia="宋体" w:hint="eastAsia"/>
          <w:kern w:val="2"/>
          <w:lang w:val="en-US"/>
        </w:rPr>
        <w:t>年底预算稳定调节基金余额预计为</w:t>
      </w:r>
      <w:r>
        <w:rPr>
          <w:rFonts w:eastAsia="宋体" w:hint="eastAsia"/>
          <w:kern w:val="2"/>
          <w:lang w:val="en-US"/>
        </w:rPr>
        <w:t>17.7</w:t>
      </w:r>
      <w:r>
        <w:rPr>
          <w:rFonts w:eastAsia="宋体" w:hint="eastAsia"/>
          <w:kern w:val="2"/>
          <w:lang w:val="en-US"/>
        </w:rPr>
        <w:t>亿元，此次动用</w:t>
      </w:r>
      <w:r>
        <w:rPr>
          <w:rFonts w:eastAsia="宋体" w:hint="eastAsia"/>
          <w:kern w:val="2"/>
          <w:lang w:val="en-US"/>
        </w:rPr>
        <w:t>11.7</w:t>
      </w:r>
      <w:r>
        <w:rPr>
          <w:rFonts w:eastAsia="宋体" w:hint="eastAsia"/>
          <w:kern w:val="2"/>
          <w:lang w:val="en-US"/>
        </w:rPr>
        <w:t>亿元后，</w:t>
      </w:r>
      <w:r>
        <w:rPr>
          <w:rFonts w:eastAsia="宋体" w:hint="eastAsia"/>
          <w:kern w:val="2"/>
          <w:lang w:val="en-US"/>
        </w:rPr>
        <w:t>2025</w:t>
      </w:r>
      <w:r>
        <w:rPr>
          <w:rFonts w:eastAsia="宋体" w:hint="eastAsia"/>
          <w:kern w:val="2"/>
          <w:lang w:val="en-US"/>
        </w:rPr>
        <w:t>年初预算稳定调节基金余额预计为</w:t>
      </w:r>
      <w:r>
        <w:rPr>
          <w:rFonts w:eastAsia="宋体" w:hint="eastAsia"/>
          <w:kern w:val="2"/>
          <w:lang w:val="en-US"/>
        </w:rPr>
        <w:t>6.0</w:t>
      </w:r>
      <w:r>
        <w:rPr>
          <w:rFonts w:eastAsia="宋体" w:hint="eastAsia"/>
          <w:kern w:val="2"/>
          <w:lang w:val="en-US"/>
        </w:rPr>
        <w:t>亿元。</w:t>
      </w:r>
    </w:p>
  </w:footnote>
  <w:footnote w:id="15">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其中：因公出国（境）费</w:t>
      </w:r>
      <w:r>
        <w:rPr>
          <w:rFonts w:eastAsia="宋体" w:hint="eastAsia"/>
          <w:kern w:val="2"/>
          <w:lang w:val="en-US"/>
        </w:rPr>
        <w:t>用、</w:t>
      </w:r>
      <w:r>
        <w:rPr>
          <w:rFonts w:eastAsia="宋体" w:hint="eastAsia"/>
          <w:kern w:val="2"/>
          <w:lang w:val="en-US"/>
        </w:rPr>
        <w:t>公务接待费</w:t>
      </w:r>
      <w:r>
        <w:rPr>
          <w:rFonts w:eastAsia="宋体" w:hint="eastAsia"/>
          <w:kern w:val="2"/>
          <w:lang w:val="en-US"/>
        </w:rPr>
        <w:t>、</w:t>
      </w:r>
      <w:r>
        <w:rPr>
          <w:rFonts w:eastAsia="宋体" w:hint="eastAsia"/>
          <w:kern w:val="2"/>
          <w:lang w:val="en-US"/>
        </w:rPr>
        <w:t>公</w:t>
      </w:r>
      <w:r>
        <w:rPr>
          <w:rFonts w:eastAsia="宋体" w:hint="eastAsia"/>
          <w:kern w:val="2"/>
          <w:lang w:val="en-US"/>
        </w:rPr>
        <w:t>务用</w:t>
      </w:r>
      <w:r>
        <w:rPr>
          <w:rFonts w:eastAsia="宋体" w:hint="eastAsia"/>
          <w:kern w:val="2"/>
          <w:lang w:val="en-US"/>
        </w:rPr>
        <w:t>车购置费</w:t>
      </w:r>
      <w:r>
        <w:rPr>
          <w:rFonts w:eastAsia="宋体" w:hint="eastAsia"/>
          <w:kern w:val="2"/>
          <w:lang w:val="en-US"/>
        </w:rPr>
        <w:t>用</w:t>
      </w:r>
      <w:r>
        <w:rPr>
          <w:rFonts w:eastAsia="宋体" w:hint="eastAsia"/>
          <w:kern w:val="2"/>
          <w:lang w:val="en-US"/>
        </w:rPr>
        <w:t>与上年持平；公</w:t>
      </w:r>
      <w:r>
        <w:rPr>
          <w:rFonts w:eastAsia="宋体" w:hint="eastAsia"/>
          <w:kern w:val="2"/>
          <w:lang w:val="en-US"/>
        </w:rPr>
        <w:t>务用</w:t>
      </w:r>
      <w:r>
        <w:rPr>
          <w:rFonts w:eastAsia="宋体" w:hint="eastAsia"/>
          <w:kern w:val="2"/>
          <w:lang w:val="en-US"/>
        </w:rPr>
        <w:t>车运行维护费</w:t>
      </w:r>
      <w:r>
        <w:rPr>
          <w:rFonts w:eastAsia="宋体" w:hint="eastAsia"/>
          <w:kern w:val="2"/>
          <w:lang w:val="en-US"/>
        </w:rPr>
        <w:t>5698</w:t>
      </w:r>
      <w:r>
        <w:rPr>
          <w:rFonts w:eastAsia="宋体" w:hint="eastAsia"/>
          <w:kern w:val="2"/>
          <w:lang w:val="en-US"/>
        </w:rPr>
        <w:t>万元，同比下降</w:t>
      </w:r>
      <w:r>
        <w:rPr>
          <w:rFonts w:eastAsia="宋体" w:hint="eastAsia"/>
          <w:kern w:val="2"/>
          <w:lang w:val="en-US"/>
        </w:rPr>
        <w:t>0.02%</w:t>
      </w:r>
      <w:r>
        <w:rPr>
          <w:rFonts w:eastAsia="宋体" w:hint="eastAsia"/>
          <w:kern w:val="2"/>
          <w:lang w:val="en-US"/>
        </w:rPr>
        <w:t>。</w:t>
      </w:r>
    </w:p>
  </w:footnote>
  <w:footnote w:id="16">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受全市土地管理整体</w:t>
      </w:r>
      <w:r>
        <w:rPr>
          <w:rFonts w:eastAsia="宋体" w:hint="eastAsia"/>
          <w:kern w:val="2"/>
          <w:lang w:val="en-US"/>
        </w:rPr>
        <w:t>调控的影响，</w:t>
      </w:r>
      <w:r>
        <w:rPr>
          <w:rFonts w:eastAsia="宋体" w:hint="eastAsia"/>
          <w:kern w:val="2"/>
          <w:lang w:val="en-US"/>
        </w:rPr>
        <w:t>202</w:t>
      </w:r>
      <w:r>
        <w:rPr>
          <w:rFonts w:eastAsia="宋体" w:hint="eastAsia"/>
          <w:kern w:val="2"/>
          <w:lang w:val="en-US"/>
        </w:rPr>
        <w:t>5</w:t>
      </w:r>
      <w:r>
        <w:rPr>
          <w:rFonts w:eastAsia="宋体" w:hint="eastAsia"/>
          <w:kern w:val="2"/>
          <w:lang w:val="en-US"/>
        </w:rPr>
        <w:t>年土地上市规模和支出规模不确定性因素较多。</w:t>
      </w:r>
    </w:p>
  </w:footnote>
  <w:footnote w:id="17">
    <w:p w:rsidR="00B821B1" w:rsidRDefault="00F34B35">
      <w:pPr>
        <w:pStyle w:val="ad"/>
        <w:spacing w:line="240" w:lineRule="auto"/>
        <w:ind w:firstLineChars="0" w:firstLine="0"/>
        <w:rPr>
          <w:rFonts w:eastAsia="宋体"/>
          <w:kern w:val="2"/>
          <w:lang w:val="en-US"/>
        </w:rPr>
      </w:pPr>
      <w:r>
        <w:rPr>
          <w:rFonts w:eastAsia="宋体" w:hint="eastAsia"/>
          <w:kern w:val="2"/>
          <w:lang w:val="en-US"/>
        </w:rPr>
        <w:footnoteRef/>
      </w:r>
      <w:r>
        <w:rPr>
          <w:rFonts w:eastAsia="宋体" w:hint="eastAsia"/>
          <w:kern w:val="2"/>
          <w:lang w:val="en-US"/>
        </w:rPr>
        <w:t xml:space="preserve"> </w:t>
      </w:r>
      <w:r>
        <w:rPr>
          <w:rFonts w:eastAsia="宋体" w:hint="eastAsia"/>
          <w:kern w:val="2"/>
          <w:lang w:val="en-US"/>
        </w:rPr>
        <w:t>受国有企业股权转让等一次性因素影响，上年收入完成情况较好，导致同期基数较高。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1" w:rsidRDefault="00B821B1">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1" w:rsidRDefault="00B821B1">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B1" w:rsidRDefault="00B821B1">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7656C8"/>
    <w:multiLevelType w:val="singleLevel"/>
    <w:tmpl w:val="D17656C8"/>
    <w:lvl w:ilvl="0">
      <w:start w:val="1"/>
      <w:numFmt w:val="chineseCounting"/>
      <w:suff w:val="nothing"/>
      <w:lvlText w:val="（%1）"/>
      <w:lvlJc w:val="left"/>
      <w:rPr>
        <w:rFonts w:hint="eastAsia"/>
      </w:rPr>
    </w:lvl>
  </w:abstractNum>
  <w:abstractNum w:abstractNumId="1">
    <w:nsid w:val="14617F36"/>
    <w:multiLevelType w:val="singleLevel"/>
    <w:tmpl w:val="14617F36"/>
    <w:lvl w:ilvl="0">
      <w:start w:val="2"/>
      <w:numFmt w:val="chineseCounting"/>
      <w:suff w:val="nothing"/>
      <w:lvlText w:val="（%1）"/>
      <w:lvlJc w:val="left"/>
      <w:rPr>
        <w:rFonts w:ascii="楷体_GB2312" w:eastAsia="楷体_GB2312" w:hAnsi="楷体_GB2312" w:cs="楷体_GB2312" w:hint="eastAsia"/>
      </w:rPr>
    </w:lvl>
  </w:abstractNum>
  <w:abstractNum w:abstractNumId="2">
    <w:nsid w:val="38BEE445"/>
    <w:multiLevelType w:val="singleLevel"/>
    <w:tmpl w:val="38BEE445"/>
    <w:lvl w:ilvl="0">
      <w:start w:val="1"/>
      <w:numFmt w:val="chineseCounting"/>
      <w:suff w:val="nothing"/>
      <w:lvlText w:val="（%1）"/>
      <w:lvlJc w:val="left"/>
      <w:rPr>
        <w:rFonts w:ascii="楷体_GB2312" w:eastAsia="楷体_GB2312" w:hAnsi="楷体_GB2312" w:cs="楷体_GB2312" w:hint="eastAsia"/>
      </w:rPr>
    </w:lvl>
  </w:abstractNum>
  <w:abstractNum w:abstractNumId="3">
    <w:nsid w:val="78DAF97E"/>
    <w:multiLevelType w:val="singleLevel"/>
    <w:tmpl w:val="78DAF97E"/>
    <w:lvl w:ilvl="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B1"/>
    <w:rsid w:val="EEBF5C26"/>
    <w:rsid w:val="F6FE5B7A"/>
    <w:rsid w:val="F9BEAAEC"/>
    <w:rsid w:val="FEFE0D6B"/>
    <w:rsid w:val="FFAFF2A2"/>
    <w:rsid w:val="005A6523"/>
    <w:rsid w:val="00793C03"/>
    <w:rsid w:val="007B6A57"/>
    <w:rsid w:val="00847367"/>
    <w:rsid w:val="008E04B4"/>
    <w:rsid w:val="008E7C76"/>
    <w:rsid w:val="00A2219A"/>
    <w:rsid w:val="00B036AE"/>
    <w:rsid w:val="00B821B1"/>
    <w:rsid w:val="00C524EA"/>
    <w:rsid w:val="00CF64E1"/>
    <w:rsid w:val="00DF677C"/>
    <w:rsid w:val="00E3646C"/>
    <w:rsid w:val="00F34B35"/>
    <w:rsid w:val="00F42DD7"/>
    <w:rsid w:val="00FA4DA7"/>
    <w:rsid w:val="00FF56BA"/>
    <w:rsid w:val="010377BE"/>
    <w:rsid w:val="010C4460"/>
    <w:rsid w:val="010D1849"/>
    <w:rsid w:val="011E1AE4"/>
    <w:rsid w:val="015157B6"/>
    <w:rsid w:val="01853F5F"/>
    <w:rsid w:val="01D42461"/>
    <w:rsid w:val="01D91895"/>
    <w:rsid w:val="01EF437A"/>
    <w:rsid w:val="01F2753D"/>
    <w:rsid w:val="01F72C97"/>
    <w:rsid w:val="01FD58CF"/>
    <w:rsid w:val="02247376"/>
    <w:rsid w:val="02277569"/>
    <w:rsid w:val="023F763D"/>
    <w:rsid w:val="024263C3"/>
    <w:rsid w:val="024D21D6"/>
    <w:rsid w:val="025E466E"/>
    <w:rsid w:val="028213AB"/>
    <w:rsid w:val="02903F44"/>
    <w:rsid w:val="02B475FB"/>
    <w:rsid w:val="02D925F0"/>
    <w:rsid w:val="02ED0A5A"/>
    <w:rsid w:val="02F17460"/>
    <w:rsid w:val="03093C85"/>
    <w:rsid w:val="031D702B"/>
    <w:rsid w:val="034E307D"/>
    <w:rsid w:val="03514002"/>
    <w:rsid w:val="037441B6"/>
    <w:rsid w:val="037D4AC6"/>
    <w:rsid w:val="03B216A2"/>
    <w:rsid w:val="03B86421"/>
    <w:rsid w:val="03CA29C7"/>
    <w:rsid w:val="03D06ACE"/>
    <w:rsid w:val="03D609D8"/>
    <w:rsid w:val="040E0D93"/>
    <w:rsid w:val="04177243"/>
    <w:rsid w:val="041D42E4"/>
    <w:rsid w:val="04216DD6"/>
    <w:rsid w:val="04296264"/>
    <w:rsid w:val="044319E6"/>
    <w:rsid w:val="0444488F"/>
    <w:rsid w:val="04623E3F"/>
    <w:rsid w:val="049F3D1A"/>
    <w:rsid w:val="04A15406"/>
    <w:rsid w:val="04AC5B51"/>
    <w:rsid w:val="04B73549"/>
    <w:rsid w:val="04CB21E9"/>
    <w:rsid w:val="04F80640"/>
    <w:rsid w:val="050D4546"/>
    <w:rsid w:val="052460FB"/>
    <w:rsid w:val="0587039E"/>
    <w:rsid w:val="058A1323"/>
    <w:rsid w:val="058A7125"/>
    <w:rsid w:val="05980638"/>
    <w:rsid w:val="05B272AB"/>
    <w:rsid w:val="063475BD"/>
    <w:rsid w:val="06525ABB"/>
    <w:rsid w:val="066F069C"/>
    <w:rsid w:val="067D1690"/>
    <w:rsid w:val="068176BD"/>
    <w:rsid w:val="068E3E81"/>
    <w:rsid w:val="06B3208A"/>
    <w:rsid w:val="06B3590D"/>
    <w:rsid w:val="06BD041B"/>
    <w:rsid w:val="06C70D2A"/>
    <w:rsid w:val="06D074D1"/>
    <w:rsid w:val="070D3A1D"/>
    <w:rsid w:val="070F49A2"/>
    <w:rsid w:val="07241C47"/>
    <w:rsid w:val="07277E4A"/>
    <w:rsid w:val="075176D6"/>
    <w:rsid w:val="075220F4"/>
    <w:rsid w:val="078021BE"/>
    <w:rsid w:val="07AF6AAA"/>
    <w:rsid w:val="07BE7D13"/>
    <w:rsid w:val="07EC690F"/>
    <w:rsid w:val="07ED0962"/>
    <w:rsid w:val="082F4DFA"/>
    <w:rsid w:val="08313B80"/>
    <w:rsid w:val="0843731D"/>
    <w:rsid w:val="0844151C"/>
    <w:rsid w:val="084B6928"/>
    <w:rsid w:val="08BF0E65"/>
    <w:rsid w:val="08FA104A"/>
    <w:rsid w:val="094913D6"/>
    <w:rsid w:val="09503FD7"/>
    <w:rsid w:val="09507B5E"/>
    <w:rsid w:val="09631973"/>
    <w:rsid w:val="09700C89"/>
    <w:rsid w:val="098D0910"/>
    <w:rsid w:val="098E0239"/>
    <w:rsid w:val="098F153E"/>
    <w:rsid w:val="09B5177D"/>
    <w:rsid w:val="09B671FF"/>
    <w:rsid w:val="09DA28B7"/>
    <w:rsid w:val="09DB613A"/>
    <w:rsid w:val="09E047C0"/>
    <w:rsid w:val="0A295EB9"/>
    <w:rsid w:val="0A35218B"/>
    <w:rsid w:val="0A3D4B5A"/>
    <w:rsid w:val="0A4B76F2"/>
    <w:rsid w:val="0A962768"/>
    <w:rsid w:val="0AB6351E"/>
    <w:rsid w:val="0AE5291D"/>
    <w:rsid w:val="0B102933"/>
    <w:rsid w:val="0B1D41C8"/>
    <w:rsid w:val="0B832C72"/>
    <w:rsid w:val="0BDB1103"/>
    <w:rsid w:val="0BF603A6"/>
    <w:rsid w:val="0BFB6BAE"/>
    <w:rsid w:val="0C0B3E50"/>
    <w:rsid w:val="0C1069CD"/>
    <w:rsid w:val="0C500A1B"/>
    <w:rsid w:val="0C710369"/>
    <w:rsid w:val="0C7D670E"/>
    <w:rsid w:val="0C911B2B"/>
    <w:rsid w:val="0C973A34"/>
    <w:rsid w:val="0CA63114"/>
    <w:rsid w:val="0CB67FDA"/>
    <w:rsid w:val="0CCB0A0B"/>
    <w:rsid w:val="0CD645C5"/>
    <w:rsid w:val="0CDD4C69"/>
    <w:rsid w:val="0D1853E4"/>
    <w:rsid w:val="0D1F336B"/>
    <w:rsid w:val="0D22141A"/>
    <w:rsid w:val="0D2C3F28"/>
    <w:rsid w:val="0D3D123F"/>
    <w:rsid w:val="0D444E52"/>
    <w:rsid w:val="0D521BE9"/>
    <w:rsid w:val="0D53546C"/>
    <w:rsid w:val="0D70010A"/>
    <w:rsid w:val="0D7D2A2D"/>
    <w:rsid w:val="0D984ECC"/>
    <w:rsid w:val="0DB05806"/>
    <w:rsid w:val="0DB17A04"/>
    <w:rsid w:val="0DBB3B97"/>
    <w:rsid w:val="0DC331A1"/>
    <w:rsid w:val="0DCA2B2C"/>
    <w:rsid w:val="0DCB4DF2"/>
    <w:rsid w:val="0DE7757C"/>
    <w:rsid w:val="0DF91B72"/>
    <w:rsid w:val="0DFA10FD"/>
    <w:rsid w:val="0E026509"/>
    <w:rsid w:val="0E0C044D"/>
    <w:rsid w:val="0E131FE0"/>
    <w:rsid w:val="0E420B8F"/>
    <w:rsid w:val="0E583695"/>
    <w:rsid w:val="0E7D3C55"/>
    <w:rsid w:val="0E7F4BD9"/>
    <w:rsid w:val="0E887A67"/>
    <w:rsid w:val="0E935DF8"/>
    <w:rsid w:val="0E9512FB"/>
    <w:rsid w:val="0EA0188B"/>
    <w:rsid w:val="0EA2162A"/>
    <w:rsid w:val="0EA3280F"/>
    <w:rsid w:val="0EB74750"/>
    <w:rsid w:val="0EC17841"/>
    <w:rsid w:val="0F2F36F8"/>
    <w:rsid w:val="0F3833CF"/>
    <w:rsid w:val="0F4A1D24"/>
    <w:rsid w:val="0F796FF0"/>
    <w:rsid w:val="0FC803F4"/>
    <w:rsid w:val="101C207C"/>
    <w:rsid w:val="1024598F"/>
    <w:rsid w:val="10322021"/>
    <w:rsid w:val="10362C26"/>
    <w:rsid w:val="10817822"/>
    <w:rsid w:val="10881C14"/>
    <w:rsid w:val="108C5939"/>
    <w:rsid w:val="10992CCA"/>
    <w:rsid w:val="109B03CC"/>
    <w:rsid w:val="10AC6A23"/>
    <w:rsid w:val="10AE53F9"/>
    <w:rsid w:val="10B10371"/>
    <w:rsid w:val="10E74FC8"/>
    <w:rsid w:val="11067A7B"/>
    <w:rsid w:val="111A451D"/>
    <w:rsid w:val="11205CEE"/>
    <w:rsid w:val="11265A40"/>
    <w:rsid w:val="116369AF"/>
    <w:rsid w:val="1168209E"/>
    <w:rsid w:val="116C2CA3"/>
    <w:rsid w:val="118252E8"/>
    <w:rsid w:val="11A26319"/>
    <w:rsid w:val="11AB1672"/>
    <w:rsid w:val="11B95320"/>
    <w:rsid w:val="11C36D8F"/>
    <w:rsid w:val="12176A5E"/>
    <w:rsid w:val="121A2ABF"/>
    <w:rsid w:val="123B5106"/>
    <w:rsid w:val="123C2076"/>
    <w:rsid w:val="1275033E"/>
    <w:rsid w:val="127F50E9"/>
    <w:rsid w:val="12841571"/>
    <w:rsid w:val="128C4DDC"/>
    <w:rsid w:val="12900868"/>
    <w:rsid w:val="12AA7CD0"/>
    <w:rsid w:val="12B01926"/>
    <w:rsid w:val="12C022CF"/>
    <w:rsid w:val="12C82F5F"/>
    <w:rsid w:val="12CB3EE4"/>
    <w:rsid w:val="12D139EB"/>
    <w:rsid w:val="12E93494"/>
    <w:rsid w:val="12F03EAF"/>
    <w:rsid w:val="12F37627"/>
    <w:rsid w:val="12FC46B3"/>
    <w:rsid w:val="13135D9C"/>
    <w:rsid w:val="131C1F28"/>
    <w:rsid w:val="134306AA"/>
    <w:rsid w:val="1380270E"/>
    <w:rsid w:val="138A301D"/>
    <w:rsid w:val="13E3112D"/>
    <w:rsid w:val="13F10443"/>
    <w:rsid w:val="14037464"/>
    <w:rsid w:val="14100CF8"/>
    <w:rsid w:val="14143273"/>
    <w:rsid w:val="14195A45"/>
    <w:rsid w:val="141E5A8F"/>
    <w:rsid w:val="14264B3E"/>
    <w:rsid w:val="14671706"/>
    <w:rsid w:val="146C3610"/>
    <w:rsid w:val="148F28CB"/>
    <w:rsid w:val="149434CF"/>
    <w:rsid w:val="14A20267"/>
    <w:rsid w:val="14BE4314"/>
    <w:rsid w:val="14CD410F"/>
    <w:rsid w:val="14E70D5B"/>
    <w:rsid w:val="14EB7761"/>
    <w:rsid w:val="151421E5"/>
    <w:rsid w:val="1515616B"/>
    <w:rsid w:val="15327ECB"/>
    <w:rsid w:val="15572111"/>
    <w:rsid w:val="15584512"/>
    <w:rsid w:val="157C124F"/>
    <w:rsid w:val="157C59CB"/>
    <w:rsid w:val="15B36801"/>
    <w:rsid w:val="15EC1502"/>
    <w:rsid w:val="161A7E53"/>
    <w:rsid w:val="16414490"/>
    <w:rsid w:val="16A909BC"/>
    <w:rsid w:val="16A92BBA"/>
    <w:rsid w:val="16B25A48"/>
    <w:rsid w:val="16ED23AA"/>
    <w:rsid w:val="16F43BD2"/>
    <w:rsid w:val="16FA16C0"/>
    <w:rsid w:val="16FA2753"/>
    <w:rsid w:val="170809D5"/>
    <w:rsid w:val="172A040E"/>
    <w:rsid w:val="17423019"/>
    <w:rsid w:val="1744663C"/>
    <w:rsid w:val="17AA1863"/>
    <w:rsid w:val="17C206B2"/>
    <w:rsid w:val="17EE79CE"/>
    <w:rsid w:val="17F45DAB"/>
    <w:rsid w:val="18306422"/>
    <w:rsid w:val="18401F6B"/>
    <w:rsid w:val="18434EDA"/>
    <w:rsid w:val="18503235"/>
    <w:rsid w:val="18652979"/>
    <w:rsid w:val="186C3BDE"/>
    <w:rsid w:val="18F7152E"/>
    <w:rsid w:val="18F86F87"/>
    <w:rsid w:val="18F91185"/>
    <w:rsid w:val="19053EEC"/>
    <w:rsid w:val="197D4711"/>
    <w:rsid w:val="198545EC"/>
    <w:rsid w:val="198D5826"/>
    <w:rsid w:val="19961A5B"/>
    <w:rsid w:val="19A52923"/>
    <w:rsid w:val="19C95FDB"/>
    <w:rsid w:val="19E32408"/>
    <w:rsid w:val="19EF0419"/>
    <w:rsid w:val="1A011A1A"/>
    <w:rsid w:val="1A252E71"/>
    <w:rsid w:val="1A364410"/>
    <w:rsid w:val="1A431F25"/>
    <w:rsid w:val="1A674BDF"/>
    <w:rsid w:val="1A79617E"/>
    <w:rsid w:val="1A9A4135"/>
    <w:rsid w:val="1AA0461A"/>
    <w:rsid w:val="1ABE27D0"/>
    <w:rsid w:val="1ACC2385"/>
    <w:rsid w:val="1AF0383F"/>
    <w:rsid w:val="1AF20D68"/>
    <w:rsid w:val="1B073464"/>
    <w:rsid w:val="1B181180"/>
    <w:rsid w:val="1B4D36AA"/>
    <w:rsid w:val="1B741899"/>
    <w:rsid w:val="1B9F015F"/>
    <w:rsid w:val="1BA91E9F"/>
    <w:rsid w:val="1BB73608"/>
    <w:rsid w:val="1BC0285F"/>
    <w:rsid w:val="1BFD3717"/>
    <w:rsid w:val="1C1A2027"/>
    <w:rsid w:val="1C324A99"/>
    <w:rsid w:val="1C492B76"/>
    <w:rsid w:val="1C6E0E47"/>
    <w:rsid w:val="1C8361D3"/>
    <w:rsid w:val="1CAC04C7"/>
    <w:rsid w:val="1CB30F21"/>
    <w:rsid w:val="1CBF6038"/>
    <w:rsid w:val="1CC125AB"/>
    <w:rsid w:val="1CCF653B"/>
    <w:rsid w:val="1CE47283"/>
    <w:rsid w:val="1CE82666"/>
    <w:rsid w:val="1CEC7E01"/>
    <w:rsid w:val="1CEE3304"/>
    <w:rsid w:val="1CFB20CB"/>
    <w:rsid w:val="1D3B5982"/>
    <w:rsid w:val="1D4E2424"/>
    <w:rsid w:val="1D5A6237"/>
    <w:rsid w:val="1D660B43"/>
    <w:rsid w:val="1DAE2A5E"/>
    <w:rsid w:val="1DBC09E6"/>
    <w:rsid w:val="1DC91D6E"/>
    <w:rsid w:val="1DCA77EF"/>
    <w:rsid w:val="1DDB1C88"/>
    <w:rsid w:val="1E140EE8"/>
    <w:rsid w:val="1E253381"/>
    <w:rsid w:val="1E3E3F2B"/>
    <w:rsid w:val="1E4922BC"/>
    <w:rsid w:val="1E4A3FC0"/>
    <w:rsid w:val="1E6D3344"/>
    <w:rsid w:val="1E815C99"/>
    <w:rsid w:val="1EAC455F"/>
    <w:rsid w:val="1EBA70F8"/>
    <w:rsid w:val="1EDD2B2F"/>
    <w:rsid w:val="1EDE05B1"/>
    <w:rsid w:val="1EE6343F"/>
    <w:rsid w:val="1EF45FD8"/>
    <w:rsid w:val="1F08515F"/>
    <w:rsid w:val="1F1C3FFC"/>
    <w:rsid w:val="1F2E2252"/>
    <w:rsid w:val="1F400656"/>
    <w:rsid w:val="1F62080A"/>
    <w:rsid w:val="1F665012"/>
    <w:rsid w:val="1F6812CD"/>
    <w:rsid w:val="1F7E48B7"/>
    <w:rsid w:val="1F807DBA"/>
    <w:rsid w:val="1FCD4EA9"/>
    <w:rsid w:val="1FED4E93"/>
    <w:rsid w:val="20076D9A"/>
    <w:rsid w:val="202F402B"/>
    <w:rsid w:val="206955DB"/>
    <w:rsid w:val="206D7DC3"/>
    <w:rsid w:val="209C728D"/>
    <w:rsid w:val="20A67B9D"/>
    <w:rsid w:val="20B44934"/>
    <w:rsid w:val="20E9617F"/>
    <w:rsid w:val="20F40FA1"/>
    <w:rsid w:val="21005C24"/>
    <w:rsid w:val="21307B01"/>
    <w:rsid w:val="213C3913"/>
    <w:rsid w:val="214C3BAE"/>
    <w:rsid w:val="214C5026"/>
    <w:rsid w:val="21531E88"/>
    <w:rsid w:val="216F5067"/>
    <w:rsid w:val="217472F0"/>
    <w:rsid w:val="217D239E"/>
    <w:rsid w:val="21A62FC3"/>
    <w:rsid w:val="21AE03CF"/>
    <w:rsid w:val="21B5021B"/>
    <w:rsid w:val="21DB2198"/>
    <w:rsid w:val="21F73A06"/>
    <w:rsid w:val="21F94FCB"/>
    <w:rsid w:val="220742E1"/>
    <w:rsid w:val="220A23E4"/>
    <w:rsid w:val="221D490C"/>
    <w:rsid w:val="221F1988"/>
    <w:rsid w:val="22395DB5"/>
    <w:rsid w:val="223A3836"/>
    <w:rsid w:val="225059DA"/>
    <w:rsid w:val="22703D10"/>
    <w:rsid w:val="22715F0F"/>
    <w:rsid w:val="228D1ED1"/>
    <w:rsid w:val="228D1FBC"/>
    <w:rsid w:val="22A55CB2"/>
    <w:rsid w:val="22B10948"/>
    <w:rsid w:val="22C6341A"/>
    <w:rsid w:val="22CC2811"/>
    <w:rsid w:val="22D038D4"/>
    <w:rsid w:val="22F46BD8"/>
    <w:rsid w:val="22FC38F4"/>
    <w:rsid w:val="235E0116"/>
    <w:rsid w:val="235F6973"/>
    <w:rsid w:val="237E332B"/>
    <w:rsid w:val="23D14BD1"/>
    <w:rsid w:val="23E277DF"/>
    <w:rsid w:val="240A3AB2"/>
    <w:rsid w:val="240A6030"/>
    <w:rsid w:val="24175346"/>
    <w:rsid w:val="244B5A98"/>
    <w:rsid w:val="247D50F0"/>
    <w:rsid w:val="24B27742"/>
    <w:rsid w:val="24DC16EA"/>
    <w:rsid w:val="24E40881"/>
    <w:rsid w:val="24E45993"/>
    <w:rsid w:val="24F96A5D"/>
    <w:rsid w:val="25304902"/>
    <w:rsid w:val="25824598"/>
    <w:rsid w:val="25D82353"/>
    <w:rsid w:val="25E06B30"/>
    <w:rsid w:val="25F61BA0"/>
    <w:rsid w:val="26023BEC"/>
    <w:rsid w:val="26234121"/>
    <w:rsid w:val="262A5CAA"/>
    <w:rsid w:val="263F62A3"/>
    <w:rsid w:val="269975E3"/>
    <w:rsid w:val="26BC301B"/>
    <w:rsid w:val="26C601A2"/>
    <w:rsid w:val="26CD6B38"/>
    <w:rsid w:val="26D631BF"/>
    <w:rsid w:val="26DD0523"/>
    <w:rsid w:val="26E32EDA"/>
    <w:rsid w:val="273477E1"/>
    <w:rsid w:val="273E1940"/>
    <w:rsid w:val="273E5B72"/>
    <w:rsid w:val="2742617D"/>
    <w:rsid w:val="27447A7C"/>
    <w:rsid w:val="275D7321"/>
    <w:rsid w:val="277272C6"/>
    <w:rsid w:val="277314C4"/>
    <w:rsid w:val="27DD5EA5"/>
    <w:rsid w:val="27F17147"/>
    <w:rsid w:val="280519ED"/>
    <w:rsid w:val="28242F38"/>
    <w:rsid w:val="28287CEE"/>
    <w:rsid w:val="282A6A75"/>
    <w:rsid w:val="282D43C0"/>
    <w:rsid w:val="28364A85"/>
    <w:rsid w:val="28415BC1"/>
    <w:rsid w:val="28593D41"/>
    <w:rsid w:val="286C4F60"/>
    <w:rsid w:val="28732AD0"/>
    <w:rsid w:val="28801A02"/>
    <w:rsid w:val="28896A8E"/>
    <w:rsid w:val="28932C21"/>
    <w:rsid w:val="28A37638"/>
    <w:rsid w:val="28C81DF6"/>
    <w:rsid w:val="28F95E48"/>
    <w:rsid w:val="29223568"/>
    <w:rsid w:val="29610315"/>
    <w:rsid w:val="29772E93"/>
    <w:rsid w:val="297A3E18"/>
    <w:rsid w:val="29C35511"/>
    <w:rsid w:val="29EE1BD8"/>
    <w:rsid w:val="29FC1D70"/>
    <w:rsid w:val="2A0E468C"/>
    <w:rsid w:val="2A3000C3"/>
    <w:rsid w:val="2A4525E7"/>
    <w:rsid w:val="2A4925D8"/>
    <w:rsid w:val="2A691522"/>
    <w:rsid w:val="2A9D64F9"/>
    <w:rsid w:val="2AAB7A0D"/>
    <w:rsid w:val="2AD95059"/>
    <w:rsid w:val="2ADA0DD3"/>
    <w:rsid w:val="2AED2E3E"/>
    <w:rsid w:val="2AFE1A16"/>
    <w:rsid w:val="2B0C74B3"/>
    <w:rsid w:val="2B226752"/>
    <w:rsid w:val="2B3F0281"/>
    <w:rsid w:val="2B513A1E"/>
    <w:rsid w:val="2B711D54"/>
    <w:rsid w:val="2B781578"/>
    <w:rsid w:val="2BC05357"/>
    <w:rsid w:val="2BC60FC8"/>
    <w:rsid w:val="2BC74CE2"/>
    <w:rsid w:val="2BCA23E3"/>
    <w:rsid w:val="2BD5553E"/>
    <w:rsid w:val="2BD829FE"/>
    <w:rsid w:val="2BE12008"/>
    <w:rsid w:val="2C300E8E"/>
    <w:rsid w:val="2C453755"/>
    <w:rsid w:val="2C7E27F7"/>
    <w:rsid w:val="2C952E29"/>
    <w:rsid w:val="2CB06F6C"/>
    <w:rsid w:val="2CB325CB"/>
    <w:rsid w:val="2CB618C5"/>
    <w:rsid w:val="2CB7681F"/>
    <w:rsid w:val="2CC337A4"/>
    <w:rsid w:val="2CCA108C"/>
    <w:rsid w:val="2CF47017"/>
    <w:rsid w:val="2CF775D2"/>
    <w:rsid w:val="2D19661A"/>
    <w:rsid w:val="2D2C202A"/>
    <w:rsid w:val="2D332C86"/>
    <w:rsid w:val="2D41674C"/>
    <w:rsid w:val="2D4241CE"/>
    <w:rsid w:val="2D511F6F"/>
    <w:rsid w:val="2D5C1240"/>
    <w:rsid w:val="2D7968A6"/>
    <w:rsid w:val="2D7B7CE9"/>
    <w:rsid w:val="2D961A5A"/>
    <w:rsid w:val="2D9774DB"/>
    <w:rsid w:val="2D9F106A"/>
    <w:rsid w:val="2DAF2604"/>
    <w:rsid w:val="2DB32EFA"/>
    <w:rsid w:val="2DB42C49"/>
    <w:rsid w:val="2DE5725A"/>
    <w:rsid w:val="2DEF7B6A"/>
    <w:rsid w:val="2DFE2383"/>
    <w:rsid w:val="2E2B14E9"/>
    <w:rsid w:val="2E2C79CF"/>
    <w:rsid w:val="2E3005D3"/>
    <w:rsid w:val="2E376C78"/>
    <w:rsid w:val="2E3D1E67"/>
    <w:rsid w:val="2E4162EF"/>
    <w:rsid w:val="2E851362"/>
    <w:rsid w:val="2EAC37A0"/>
    <w:rsid w:val="2EC86C41"/>
    <w:rsid w:val="2F0D2540"/>
    <w:rsid w:val="2F196353"/>
    <w:rsid w:val="2F3A3665"/>
    <w:rsid w:val="2F3E6E00"/>
    <w:rsid w:val="2F6760D2"/>
    <w:rsid w:val="2F683B53"/>
    <w:rsid w:val="2F866987"/>
    <w:rsid w:val="2F89001C"/>
    <w:rsid w:val="2F966B9C"/>
    <w:rsid w:val="2FAF45CB"/>
    <w:rsid w:val="2FB247CD"/>
    <w:rsid w:val="2FEB66AB"/>
    <w:rsid w:val="303C2CD7"/>
    <w:rsid w:val="304E4B17"/>
    <w:rsid w:val="304F1FA6"/>
    <w:rsid w:val="30727889"/>
    <w:rsid w:val="308220A2"/>
    <w:rsid w:val="30866529"/>
    <w:rsid w:val="308D3CB6"/>
    <w:rsid w:val="309026BC"/>
    <w:rsid w:val="30906E39"/>
    <w:rsid w:val="30925BBF"/>
    <w:rsid w:val="30A64860"/>
    <w:rsid w:val="30CE471F"/>
    <w:rsid w:val="310061F3"/>
    <w:rsid w:val="310103F1"/>
    <w:rsid w:val="31160397"/>
    <w:rsid w:val="311A18A6"/>
    <w:rsid w:val="313666CD"/>
    <w:rsid w:val="314D7AC6"/>
    <w:rsid w:val="315A1D85"/>
    <w:rsid w:val="316F6F41"/>
    <w:rsid w:val="31A81E84"/>
    <w:rsid w:val="31B4517D"/>
    <w:rsid w:val="31C866DF"/>
    <w:rsid w:val="31F938CC"/>
    <w:rsid w:val="31FA2B2D"/>
    <w:rsid w:val="3218343D"/>
    <w:rsid w:val="321E5346"/>
    <w:rsid w:val="32200849"/>
    <w:rsid w:val="32316565"/>
    <w:rsid w:val="325A7729"/>
    <w:rsid w:val="326A3247"/>
    <w:rsid w:val="327C0F63"/>
    <w:rsid w:val="3295408B"/>
    <w:rsid w:val="329B0BC6"/>
    <w:rsid w:val="32C338D5"/>
    <w:rsid w:val="32C600DD"/>
    <w:rsid w:val="32D912FC"/>
    <w:rsid w:val="332C7A82"/>
    <w:rsid w:val="336E5F6C"/>
    <w:rsid w:val="337F1A8A"/>
    <w:rsid w:val="33AF47D8"/>
    <w:rsid w:val="33D41194"/>
    <w:rsid w:val="34172F02"/>
    <w:rsid w:val="34313AAC"/>
    <w:rsid w:val="345E12EF"/>
    <w:rsid w:val="3463198D"/>
    <w:rsid w:val="34635580"/>
    <w:rsid w:val="34B13101"/>
    <w:rsid w:val="34C1119D"/>
    <w:rsid w:val="34C1339B"/>
    <w:rsid w:val="34D73340"/>
    <w:rsid w:val="34E152F0"/>
    <w:rsid w:val="34FA47FA"/>
    <w:rsid w:val="351D0231"/>
    <w:rsid w:val="35211654"/>
    <w:rsid w:val="35A91506"/>
    <w:rsid w:val="35C02F15"/>
    <w:rsid w:val="35C673C5"/>
    <w:rsid w:val="35E2181D"/>
    <w:rsid w:val="36044CAC"/>
    <w:rsid w:val="361C2353"/>
    <w:rsid w:val="362E4914"/>
    <w:rsid w:val="363122F8"/>
    <w:rsid w:val="36335EB5"/>
    <w:rsid w:val="3635547B"/>
    <w:rsid w:val="36774FEB"/>
    <w:rsid w:val="368A2987"/>
    <w:rsid w:val="369B14E1"/>
    <w:rsid w:val="36D21E81"/>
    <w:rsid w:val="36FB77C2"/>
    <w:rsid w:val="372A0312"/>
    <w:rsid w:val="3732571E"/>
    <w:rsid w:val="37460B3B"/>
    <w:rsid w:val="374C2A45"/>
    <w:rsid w:val="37537E51"/>
    <w:rsid w:val="376535EE"/>
    <w:rsid w:val="377B3594"/>
    <w:rsid w:val="377F36A9"/>
    <w:rsid w:val="378C4B33"/>
    <w:rsid w:val="379F02D0"/>
    <w:rsid w:val="37B31CC9"/>
    <w:rsid w:val="37CC6816"/>
    <w:rsid w:val="37CD5AB0"/>
    <w:rsid w:val="37D64BA7"/>
    <w:rsid w:val="37E00D3A"/>
    <w:rsid w:val="37F62EDD"/>
    <w:rsid w:val="38091EFE"/>
    <w:rsid w:val="3810349A"/>
    <w:rsid w:val="38161214"/>
    <w:rsid w:val="383E32D2"/>
    <w:rsid w:val="386E4A17"/>
    <w:rsid w:val="386E76A4"/>
    <w:rsid w:val="38726196"/>
    <w:rsid w:val="388749CB"/>
    <w:rsid w:val="388E4356"/>
    <w:rsid w:val="389A5CDD"/>
    <w:rsid w:val="38A762A9"/>
    <w:rsid w:val="38A96204"/>
    <w:rsid w:val="38D00642"/>
    <w:rsid w:val="38DB556D"/>
    <w:rsid w:val="38EC23AD"/>
    <w:rsid w:val="38F378FD"/>
    <w:rsid w:val="39261E01"/>
    <w:rsid w:val="39266E53"/>
    <w:rsid w:val="395E52C3"/>
    <w:rsid w:val="39650B36"/>
    <w:rsid w:val="396E2CC4"/>
    <w:rsid w:val="39865707"/>
    <w:rsid w:val="39BF5D4C"/>
    <w:rsid w:val="39C4180D"/>
    <w:rsid w:val="39E42709"/>
    <w:rsid w:val="39F83928"/>
    <w:rsid w:val="3A2E3E02"/>
    <w:rsid w:val="3A352DCB"/>
    <w:rsid w:val="3A374711"/>
    <w:rsid w:val="3A4977E4"/>
    <w:rsid w:val="3A584C46"/>
    <w:rsid w:val="3A832237"/>
    <w:rsid w:val="3A8E5120"/>
    <w:rsid w:val="3A9B69B4"/>
    <w:rsid w:val="3AA31842"/>
    <w:rsid w:val="3AA472C4"/>
    <w:rsid w:val="3AD26B0E"/>
    <w:rsid w:val="3AEB54BA"/>
    <w:rsid w:val="3AF75A49"/>
    <w:rsid w:val="3B044D5F"/>
    <w:rsid w:val="3B185B21"/>
    <w:rsid w:val="3B29751D"/>
    <w:rsid w:val="3B5C6A72"/>
    <w:rsid w:val="3B692505"/>
    <w:rsid w:val="3B744C25"/>
    <w:rsid w:val="3B76761C"/>
    <w:rsid w:val="3B915C47"/>
    <w:rsid w:val="3BAB67F1"/>
    <w:rsid w:val="3BAD6B2A"/>
    <w:rsid w:val="3BB056CF"/>
    <w:rsid w:val="3BB54B82"/>
    <w:rsid w:val="3BBD7D90"/>
    <w:rsid w:val="3C2A4B41"/>
    <w:rsid w:val="3C4334ED"/>
    <w:rsid w:val="3C4E48B8"/>
    <w:rsid w:val="3C677EC4"/>
    <w:rsid w:val="3C8619D8"/>
    <w:rsid w:val="3CA37BEB"/>
    <w:rsid w:val="3CD839E0"/>
    <w:rsid w:val="3CE11114"/>
    <w:rsid w:val="3CE968BC"/>
    <w:rsid w:val="3CF946FE"/>
    <w:rsid w:val="3D1C447A"/>
    <w:rsid w:val="3D430E91"/>
    <w:rsid w:val="3D53256E"/>
    <w:rsid w:val="3D976F39"/>
    <w:rsid w:val="3DB5594D"/>
    <w:rsid w:val="3DE6611C"/>
    <w:rsid w:val="3DEE6DAB"/>
    <w:rsid w:val="3DFA733B"/>
    <w:rsid w:val="3DFDCA4F"/>
    <w:rsid w:val="3E0E4BB3"/>
    <w:rsid w:val="3E6212E9"/>
    <w:rsid w:val="3E752508"/>
    <w:rsid w:val="3E906080"/>
    <w:rsid w:val="3F2029A0"/>
    <w:rsid w:val="3F2548AA"/>
    <w:rsid w:val="3F3C0C4C"/>
    <w:rsid w:val="3F402ED5"/>
    <w:rsid w:val="3F6A6789"/>
    <w:rsid w:val="3F80147F"/>
    <w:rsid w:val="3FA141F3"/>
    <w:rsid w:val="3FB7342A"/>
    <w:rsid w:val="3FBF580A"/>
    <w:rsid w:val="3FD822E0"/>
    <w:rsid w:val="3FDF3CD8"/>
    <w:rsid w:val="3FF638FD"/>
    <w:rsid w:val="3FFF678B"/>
    <w:rsid w:val="400E0FA4"/>
    <w:rsid w:val="4026664B"/>
    <w:rsid w:val="403812D5"/>
    <w:rsid w:val="405B10A3"/>
    <w:rsid w:val="40720CC9"/>
    <w:rsid w:val="408258F3"/>
    <w:rsid w:val="409311FD"/>
    <w:rsid w:val="40AB3194"/>
    <w:rsid w:val="40B2308A"/>
    <w:rsid w:val="40CE13E2"/>
    <w:rsid w:val="40EB4FBD"/>
    <w:rsid w:val="40F634A0"/>
    <w:rsid w:val="40F97454"/>
    <w:rsid w:val="40FF1BB1"/>
    <w:rsid w:val="410427B6"/>
    <w:rsid w:val="414954A9"/>
    <w:rsid w:val="4175570C"/>
    <w:rsid w:val="41765073"/>
    <w:rsid w:val="41B8355E"/>
    <w:rsid w:val="41B90FE0"/>
    <w:rsid w:val="4218267E"/>
    <w:rsid w:val="4219017E"/>
    <w:rsid w:val="42325426"/>
    <w:rsid w:val="4247794A"/>
    <w:rsid w:val="42500259"/>
    <w:rsid w:val="425D1AEE"/>
    <w:rsid w:val="426A6C05"/>
    <w:rsid w:val="426E308D"/>
    <w:rsid w:val="427B6B1F"/>
    <w:rsid w:val="42941C47"/>
    <w:rsid w:val="429B0086"/>
    <w:rsid w:val="42A53BFD"/>
    <w:rsid w:val="42C50218"/>
    <w:rsid w:val="42C71760"/>
    <w:rsid w:val="42C96C1E"/>
    <w:rsid w:val="42DD1142"/>
    <w:rsid w:val="42E21D47"/>
    <w:rsid w:val="42E4524A"/>
    <w:rsid w:val="42E5074D"/>
    <w:rsid w:val="42E73C50"/>
    <w:rsid w:val="42F332E6"/>
    <w:rsid w:val="42FC76D0"/>
    <w:rsid w:val="43484F6E"/>
    <w:rsid w:val="434F03C1"/>
    <w:rsid w:val="436D772C"/>
    <w:rsid w:val="436E5F33"/>
    <w:rsid w:val="437B44C4"/>
    <w:rsid w:val="438D34E4"/>
    <w:rsid w:val="43A24383"/>
    <w:rsid w:val="43C52FFD"/>
    <w:rsid w:val="43F4090A"/>
    <w:rsid w:val="4410023A"/>
    <w:rsid w:val="44241459"/>
    <w:rsid w:val="442745DC"/>
    <w:rsid w:val="442B6866"/>
    <w:rsid w:val="44513222"/>
    <w:rsid w:val="446C50D1"/>
    <w:rsid w:val="44890DFE"/>
    <w:rsid w:val="44A7057F"/>
    <w:rsid w:val="44AF103D"/>
    <w:rsid w:val="44B454C5"/>
    <w:rsid w:val="44F46333"/>
    <w:rsid w:val="44F617B2"/>
    <w:rsid w:val="4523357B"/>
    <w:rsid w:val="45271F81"/>
    <w:rsid w:val="45311D3B"/>
    <w:rsid w:val="455A7A4E"/>
    <w:rsid w:val="455C6BD8"/>
    <w:rsid w:val="45651A65"/>
    <w:rsid w:val="45C81B0A"/>
    <w:rsid w:val="45D207ED"/>
    <w:rsid w:val="45EC3A2B"/>
    <w:rsid w:val="45FB57DC"/>
    <w:rsid w:val="463E4FCC"/>
    <w:rsid w:val="46523C6D"/>
    <w:rsid w:val="465A48FC"/>
    <w:rsid w:val="465F5501"/>
    <w:rsid w:val="467576A4"/>
    <w:rsid w:val="46BF681F"/>
    <w:rsid w:val="46CD005E"/>
    <w:rsid w:val="46DA06CE"/>
    <w:rsid w:val="47234345"/>
    <w:rsid w:val="47257848"/>
    <w:rsid w:val="47415AF3"/>
    <w:rsid w:val="47577C97"/>
    <w:rsid w:val="47604C2A"/>
    <w:rsid w:val="47644DAE"/>
    <w:rsid w:val="47A6109B"/>
    <w:rsid w:val="47BF63C2"/>
    <w:rsid w:val="47C53B4E"/>
    <w:rsid w:val="47D84D6D"/>
    <w:rsid w:val="481438CD"/>
    <w:rsid w:val="481F76E0"/>
    <w:rsid w:val="482A12F4"/>
    <w:rsid w:val="484B78FD"/>
    <w:rsid w:val="48552138"/>
    <w:rsid w:val="485830BD"/>
    <w:rsid w:val="485C7545"/>
    <w:rsid w:val="48677971"/>
    <w:rsid w:val="487D32FD"/>
    <w:rsid w:val="48873C0C"/>
    <w:rsid w:val="48B819A3"/>
    <w:rsid w:val="48B91E5D"/>
    <w:rsid w:val="48BC6DC4"/>
    <w:rsid w:val="48E01D1C"/>
    <w:rsid w:val="48EB00AD"/>
    <w:rsid w:val="48F77743"/>
    <w:rsid w:val="49030FD7"/>
    <w:rsid w:val="49480447"/>
    <w:rsid w:val="49590022"/>
    <w:rsid w:val="496D4C9E"/>
    <w:rsid w:val="497B6BF6"/>
    <w:rsid w:val="499872CD"/>
    <w:rsid w:val="49A2565E"/>
    <w:rsid w:val="49B4660E"/>
    <w:rsid w:val="49EE02F1"/>
    <w:rsid w:val="4A22142F"/>
    <w:rsid w:val="4A287C4A"/>
    <w:rsid w:val="4A38723F"/>
    <w:rsid w:val="4A466940"/>
    <w:rsid w:val="4A56213D"/>
    <w:rsid w:val="4A6209BE"/>
    <w:rsid w:val="4A6E0229"/>
    <w:rsid w:val="4AAC3C1C"/>
    <w:rsid w:val="4AC7413B"/>
    <w:rsid w:val="4AF64C8A"/>
    <w:rsid w:val="4B0F001C"/>
    <w:rsid w:val="4B1B7449"/>
    <w:rsid w:val="4B282EDB"/>
    <w:rsid w:val="4B2D38C6"/>
    <w:rsid w:val="4B396FAF"/>
    <w:rsid w:val="4B3A447A"/>
    <w:rsid w:val="4B3F2B00"/>
    <w:rsid w:val="4B5701A7"/>
    <w:rsid w:val="4B7E16EB"/>
    <w:rsid w:val="4B9A3CCF"/>
    <w:rsid w:val="4B9C0C9C"/>
    <w:rsid w:val="4BA7122B"/>
    <w:rsid w:val="4C26537C"/>
    <w:rsid w:val="4C5E41C9"/>
    <w:rsid w:val="4C823BD4"/>
    <w:rsid w:val="4C870899"/>
    <w:rsid w:val="4C9F17C3"/>
    <w:rsid w:val="4CC04D08"/>
    <w:rsid w:val="4CE54C35"/>
    <w:rsid w:val="4CF002C8"/>
    <w:rsid w:val="4CF3344B"/>
    <w:rsid w:val="4CF662CC"/>
    <w:rsid w:val="4D2C5809"/>
    <w:rsid w:val="4D3F38CB"/>
    <w:rsid w:val="4D487DCD"/>
    <w:rsid w:val="4D4B18DC"/>
    <w:rsid w:val="4D6457C9"/>
    <w:rsid w:val="4D696784"/>
    <w:rsid w:val="4D6C5694"/>
    <w:rsid w:val="4D910D42"/>
    <w:rsid w:val="4DA82F84"/>
    <w:rsid w:val="4DAA2403"/>
    <w:rsid w:val="4DB01399"/>
    <w:rsid w:val="4DB14B03"/>
    <w:rsid w:val="4DB56D8D"/>
    <w:rsid w:val="4DBD1158"/>
    <w:rsid w:val="4DC903DF"/>
    <w:rsid w:val="4DCB0F30"/>
    <w:rsid w:val="4DCC1D25"/>
    <w:rsid w:val="4DF30E2D"/>
    <w:rsid w:val="4DF6613C"/>
    <w:rsid w:val="4E1C7A36"/>
    <w:rsid w:val="4E2B0F4A"/>
    <w:rsid w:val="4E4F40EB"/>
    <w:rsid w:val="4E5630FE"/>
    <w:rsid w:val="4E6B144B"/>
    <w:rsid w:val="4E753947"/>
    <w:rsid w:val="4E7B76FB"/>
    <w:rsid w:val="4E7F4255"/>
    <w:rsid w:val="4E853BE2"/>
    <w:rsid w:val="4E856160"/>
    <w:rsid w:val="4E881E17"/>
    <w:rsid w:val="4EBB0839"/>
    <w:rsid w:val="4ED748E6"/>
    <w:rsid w:val="4ED82367"/>
    <w:rsid w:val="4EE82601"/>
    <w:rsid w:val="4EEF1F8C"/>
    <w:rsid w:val="4F0963B9"/>
    <w:rsid w:val="4F147FCE"/>
    <w:rsid w:val="4F2946F0"/>
    <w:rsid w:val="4F2B1B4F"/>
    <w:rsid w:val="4F2F65F9"/>
    <w:rsid w:val="4F3A6B88"/>
    <w:rsid w:val="4F722566"/>
    <w:rsid w:val="4F901B16"/>
    <w:rsid w:val="4FD2167A"/>
    <w:rsid w:val="4FE33B1E"/>
    <w:rsid w:val="50035120"/>
    <w:rsid w:val="50203F19"/>
    <w:rsid w:val="503A24DA"/>
    <w:rsid w:val="50484B47"/>
    <w:rsid w:val="5073598C"/>
    <w:rsid w:val="507B4F96"/>
    <w:rsid w:val="5084398F"/>
    <w:rsid w:val="50897B2F"/>
    <w:rsid w:val="50DD2090"/>
    <w:rsid w:val="50E336C1"/>
    <w:rsid w:val="51380BCD"/>
    <w:rsid w:val="514D52EF"/>
    <w:rsid w:val="5190705D"/>
    <w:rsid w:val="519412E6"/>
    <w:rsid w:val="519D6372"/>
    <w:rsid w:val="51C20B31"/>
    <w:rsid w:val="51E44568"/>
    <w:rsid w:val="52007CE1"/>
    <w:rsid w:val="52044E1D"/>
    <w:rsid w:val="521460A3"/>
    <w:rsid w:val="5217023B"/>
    <w:rsid w:val="521A11BF"/>
    <w:rsid w:val="52432384"/>
    <w:rsid w:val="526306BA"/>
    <w:rsid w:val="52684B42"/>
    <w:rsid w:val="529B0814"/>
    <w:rsid w:val="52B14033"/>
    <w:rsid w:val="52C051D0"/>
    <w:rsid w:val="531910E2"/>
    <w:rsid w:val="532E5804"/>
    <w:rsid w:val="53304422"/>
    <w:rsid w:val="534244A5"/>
    <w:rsid w:val="53440A37"/>
    <w:rsid w:val="53537FC2"/>
    <w:rsid w:val="537A7E82"/>
    <w:rsid w:val="53F50937"/>
    <w:rsid w:val="54426F70"/>
    <w:rsid w:val="544A1AF3"/>
    <w:rsid w:val="544F115F"/>
    <w:rsid w:val="547366AF"/>
    <w:rsid w:val="547558FB"/>
    <w:rsid w:val="547776B8"/>
    <w:rsid w:val="54DA0D43"/>
    <w:rsid w:val="54E64B55"/>
    <w:rsid w:val="54E725D7"/>
    <w:rsid w:val="54F31C6D"/>
    <w:rsid w:val="55326066"/>
    <w:rsid w:val="55383F31"/>
    <w:rsid w:val="553C3366"/>
    <w:rsid w:val="55797948"/>
    <w:rsid w:val="55B13325"/>
    <w:rsid w:val="55E16072"/>
    <w:rsid w:val="55F74FEF"/>
    <w:rsid w:val="55FA119A"/>
    <w:rsid w:val="56241FDF"/>
    <w:rsid w:val="56642DC8"/>
    <w:rsid w:val="567D5EF0"/>
    <w:rsid w:val="56B852B7"/>
    <w:rsid w:val="56BE21DD"/>
    <w:rsid w:val="56DB3D0C"/>
    <w:rsid w:val="56E968A5"/>
    <w:rsid w:val="56EF4990"/>
    <w:rsid w:val="571B0378"/>
    <w:rsid w:val="5729188C"/>
    <w:rsid w:val="572A2B91"/>
    <w:rsid w:val="57640A92"/>
    <w:rsid w:val="576F457F"/>
    <w:rsid w:val="57A7215B"/>
    <w:rsid w:val="57AE1ECF"/>
    <w:rsid w:val="57B71917"/>
    <w:rsid w:val="57D72CAA"/>
    <w:rsid w:val="57E3453E"/>
    <w:rsid w:val="57F17C15"/>
    <w:rsid w:val="57FBAB87"/>
    <w:rsid w:val="58242DA9"/>
    <w:rsid w:val="583B12A8"/>
    <w:rsid w:val="586A351D"/>
    <w:rsid w:val="587305AA"/>
    <w:rsid w:val="5896478A"/>
    <w:rsid w:val="58A15BF6"/>
    <w:rsid w:val="58C44EB1"/>
    <w:rsid w:val="58C603B4"/>
    <w:rsid w:val="58CA6DBA"/>
    <w:rsid w:val="58E80569"/>
    <w:rsid w:val="5924294C"/>
    <w:rsid w:val="59384E70"/>
    <w:rsid w:val="5961385B"/>
    <w:rsid w:val="59771E25"/>
    <w:rsid w:val="59803066"/>
    <w:rsid w:val="59843C6A"/>
    <w:rsid w:val="598516EC"/>
    <w:rsid w:val="59926803"/>
    <w:rsid w:val="59AD702D"/>
    <w:rsid w:val="59D601F1"/>
    <w:rsid w:val="5A033D93"/>
    <w:rsid w:val="5A0554BD"/>
    <w:rsid w:val="5A0E3BCE"/>
    <w:rsid w:val="5A242348"/>
    <w:rsid w:val="5A47502D"/>
    <w:rsid w:val="5A4B3A33"/>
    <w:rsid w:val="5A82610B"/>
    <w:rsid w:val="5AA47FD9"/>
    <w:rsid w:val="5AB77299"/>
    <w:rsid w:val="5AD52312"/>
    <w:rsid w:val="5AE006A3"/>
    <w:rsid w:val="5B1A2E07"/>
    <w:rsid w:val="5B251198"/>
    <w:rsid w:val="5B253396"/>
    <w:rsid w:val="5B3845B5"/>
    <w:rsid w:val="5B432946"/>
    <w:rsid w:val="5BB36AB1"/>
    <w:rsid w:val="5BD00081"/>
    <w:rsid w:val="5C0A687A"/>
    <w:rsid w:val="5C74433D"/>
    <w:rsid w:val="5C8332D2"/>
    <w:rsid w:val="5C9A677B"/>
    <w:rsid w:val="5CA22C3E"/>
    <w:rsid w:val="5CB47325"/>
    <w:rsid w:val="5CB97030"/>
    <w:rsid w:val="5CC91849"/>
    <w:rsid w:val="5CD268D5"/>
    <w:rsid w:val="5CDC4C66"/>
    <w:rsid w:val="5CFA3628"/>
    <w:rsid w:val="5D2A05E8"/>
    <w:rsid w:val="5D2C46F9"/>
    <w:rsid w:val="5D3F1487"/>
    <w:rsid w:val="5D474315"/>
    <w:rsid w:val="5D4E3CA0"/>
    <w:rsid w:val="5D86767D"/>
    <w:rsid w:val="5DD60701"/>
    <w:rsid w:val="5DE16A92"/>
    <w:rsid w:val="5DE51034"/>
    <w:rsid w:val="5DEE088E"/>
    <w:rsid w:val="5DF247AE"/>
    <w:rsid w:val="5E0A56D8"/>
    <w:rsid w:val="5E0F1B60"/>
    <w:rsid w:val="5E4332B3"/>
    <w:rsid w:val="5E567D56"/>
    <w:rsid w:val="5E863619"/>
    <w:rsid w:val="5EDC5E35"/>
    <w:rsid w:val="5EEB27C8"/>
    <w:rsid w:val="5F0458F0"/>
    <w:rsid w:val="5F0842F6"/>
    <w:rsid w:val="5F0E1A83"/>
    <w:rsid w:val="5F1D429B"/>
    <w:rsid w:val="5F32513A"/>
    <w:rsid w:val="5F4253D5"/>
    <w:rsid w:val="5F482CD8"/>
    <w:rsid w:val="5F4B3AE6"/>
    <w:rsid w:val="5F744CAA"/>
    <w:rsid w:val="5F7A4635"/>
    <w:rsid w:val="5F7B20B7"/>
    <w:rsid w:val="5FA77E3C"/>
    <w:rsid w:val="5FB10E83"/>
    <w:rsid w:val="5FE8367E"/>
    <w:rsid w:val="600D5DA2"/>
    <w:rsid w:val="60184992"/>
    <w:rsid w:val="602A56D2"/>
    <w:rsid w:val="60516A15"/>
    <w:rsid w:val="605F2329"/>
    <w:rsid w:val="609D6E10"/>
    <w:rsid w:val="60A72500"/>
    <w:rsid w:val="60AD3417"/>
    <w:rsid w:val="60E40384"/>
    <w:rsid w:val="612E16FD"/>
    <w:rsid w:val="61397A8E"/>
    <w:rsid w:val="61585C3E"/>
    <w:rsid w:val="617761CF"/>
    <w:rsid w:val="618A1E17"/>
    <w:rsid w:val="619C7B32"/>
    <w:rsid w:val="61AD5877"/>
    <w:rsid w:val="61DD7C66"/>
    <w:rsid w:val="61EF75BD"/>
    <w:rsid w:val="61FD68D2"/>
    <w:rsid w:val="620121B5"/>
    <w:rsid w:val="6204625D"/>
    <w:rsid w:val="622D1620"/>
    <w:rsid w:val="624337C3"/>
    <w:rsid w:val="624F5057"/>
    <w:rsid w:val="62683102"/>
    <w:rsid w:val="627F2E33"/>
    <w:rsid w:val="62863619"/>
    <w:rsid w:val="62A969EB"/>
    <w:rsid w:val="62B3538E"/>
    <w:rsid w:val="62C32E18"/>
    <w:rsid w:val="62CB0224"/>
    <w:rsid w:val="62E50DCE"/>
    <w:rsid w:val="630136EC"/>
    <w:rsid w:val="63064B86"/>
    <w:rsid w:val="634A36E8"/>
    <w:rsid w:val="63515EFF"/>
    <w:rsid w:val="63696E29"/>
    <w:rsid w:val="6374011C"/>
    <w:rsid w:val="63A57B87"/>
    <w:rsid w:val="63A65609"/>
    <w:rsid w:val="63B0179C"/>
    <w:rsid w:val="63FA2732"/>
    <w:rsid w:val="641053E9"/>
    <w:rsid w:val="646E75D0"/>
    <w:rsid w:val="64814073"/>
    <w:rsid w:val="64A62FAD"/>
    <w:rsid w:val="64AB2CB8"/>
    <w:rsid w:val="64BC3A69"/>
    <w:rsid w:val="64BF5F14"/>
    <w:rsid w:val="64DD5792"/>
    <w:rsid w:val="64E1790F"/>
    <w:rsid w:val="64EC3722"/>
    <w:rsid w:val="64ED07CF"/>
    <w:rsid w:val="64FA04E8"/>
    <w:rsid w:val="64FD143E"/>
    <w:rsid w:val="65095250"/>
    <w:rsid w:val="652D418B"/>
    <w:rsid w:val="655B110E"/>
    <w:rsid w:val="656D07F8"/>
    <w:rsid w:val="656E29F6"/>
    <w:rsid w:val="65775884"/>
    <w:rsid w:val="658B4525"/>
    <w:rsid w:val="658C1FA6"/>
    <w:rsid w:val="65AA1556"/>
    <w:rsid w:val="65BD2710"/>
    <w:rsid w:val="65C63A60"/>
    <w:rsid w:val="65F8295A"/>
    <w:rsid w:val="65F94B59"/>
    <w:rsid w:val="65FD6DE2"/>
    <w:rsid w:val="66063E6E"/>
    <w:rsid w:val="661C3E14"/>
    <w:rsid w:val="66356F3C"/>
    <w:rsid w:val="664C2FA5"/>
    <w:rsid w:val="664E58E8"/>
    <w:rsid w:val="665477F1"/>
    <w:rsid w:val="66595E77"/>
    <w:rsid w:val="66606E3F"/>
    <w:rsid w:val="66670A10"/>
    <w:rsid w:val="666A1995"/>
    <w:rsid w:val="66A25372"/>
    <w:rsid w:val="66BE3774"/>
    <w:rsid w:val="66CD3C37"/>
    <w:rsid w:val="66F51579"/>
    <w:rsid w:val="66FE4406"/>
    <w:rsid w:val="67223341"/>
    <w:rsid w:val="673E61ED"/>
    <w:rsid w:val="67562897"/>
    <w:rsid w:val="67837EE3"/>
    <w:rsid w:val="678533E6"/>
    <w:rsid w:val="679348FA"/>
    <w:rsid w:val="67945BFF"/>
    <w:rsid w:val="67A17493"/>
    <w:rsid w:val="67EC080C"/>
    <w:rsid w:val="67FF52AE"/>
    <w:rsid w:val="68007FF7"/>
    <w:rsid w:val="680107B1"/>
    <w:rsid w:val="680726BA"/>
    <w:rsid w:val="683A360D"/>
    <w:rsid w:val="684B396E"/>
    <w:rsid w:val="686A10DA"/>
    <w:rsid w:val="687B4BF8"/>
    <w:rsid w:val="68A82244"/>
    <w:rsid w:val="68F71FC3"/>
    <w:rsid w:val="690A7750"/>
    <w:rsid w:val="690B3E08"/>
    <w:rsid w:val="690C4517"/>
    <w:rsid w:val="69124F8D"/>
    <w:rsid w:val="692C5D69"/>
    <w:rsid w:val="693343A6"/>
    <w:rsid w:val="69423F3E"/>
    <w:rsid w:val="6957062C"/>
    <w:rsid w:val="69847A77"/>
    <w:rsid w:val="69CC5850"/>
    <w:rsid w:val="69EC15D6"/>
    <w:rsid w:val="69F76FB2"/>
    <w:rsid w:val="69FB11DD"/>
    <w:rsid w:val="6A2B07E1"/>
    <w:rsid w:val="6A2E5E1C"/>
    <w:rsid w:val="6A3E5B5D"/>
    <w:rsid w:val="6A563204"/>
    <w:rsid w:val="6A5F3B13"/>
    <w:rsid w:val="6A6B1B24"/>
    <w:rsid w:val="6A6E2AA9"/>
    <w:rsid w:val="6A7C1F1D"/>
    <w:rsid w:val="6A8D335E"/>
    <w:rsid w:val="6AC91EBE"/>
    <w:rsid w:val="6ACB439E"/>
    <w:rsid w:val="6B061D23"/>
    <w:rsid w:val="6B080AA9"/>
    <w:rsid w:val="6B0A0AF3"/>
    <w:rsid w:val="6B1C3EC6"/>
    <w:rsid w:val="6B2B45F0"/>
    <w:rsid w:val="6B2C79E4"/>
    <w:rsid w:val="6B3218ED"/>
    <w:rsid w:val="6B32410C"/>
    <w:rsid w:val="6B5F36B6"/>
    <w:rsid w:val="6B81166C"/>
    <w:rsid w:val="6B89203B"/>
    <w:rsid w:val="6BA40927"/>
    <w:rsid w:val="6BB02E29"/>
    <w:rsid w:val="6BD31C22"/>
    <w:rsid w:val="6BE97D97"/>
    <w:rsid w:val="6BEF5524"/>
    <w:rsid w:val="6C0E19EE"/>
    <w:rsid w:val="6C2E1475"/>
    <w:rsid w:val="6C3A689C"/>
    <w:rsid w:val="6C554EC8"/>
    <w:rsid w:val="6C5C22D4"/>
    <w:rsid w:val="6C5E35D9"/>
    <w:rsid w:val="6C766C1A"/>
    <w:rsid w:val="6CB07B60"/>
    <w:rsid w:val="6CBD35F3"/>
    <w:rsid w:val="6CBE1074"/>
    <w:rsid w:val="6D0801EF"/>
    <w:rsid w:val="6D116900"/>
    <w:rsid w:val="6D194914"/>
    <w:rsid w:val="6D1C6E8F"/>
    <w:rsid w:val="6D275220"/>
    <w:rsid w:val="6D2D20B0"/>
    <w:rsid w:val="6D2F1188"/>
    <w:rsid w:val="6D344536"/>
    <w:rsid w:val="6D3731A5"/>
    <w:rsid w:val="6D6F471B"/>
    <w:rsid w:val="6D74531F"/>
    <w:rsid w:val="6D7F2CFA"/>
    <w:rsid w:val="6DB82095"/>
    <w:rsid w:val="6DC443DD"/>
    <w:rsid w:val="6DC66BAD"/>
    <w:rsid w:val="6DD800C0"/>
    <w:rsid w:val="6DE40E56"/>
    <w:rsid w:val="6DEA07E1"/>
    <w:rsid w:val="6E251CF8"/>
    <w:rsid w:val="6E3523DA"/>
    <w:rsid w:val="6E360C61"/>
    <w:rsid w:val="6E4C2E04"/>
    <w:rsid w:val="6E50180B"/>
    <w:rsid w:val="6E5A7B9C"/>
    <w:rsid w:val="6E617526"/>
    <w:rsid w:val="6E6C7AB6"/>
    <w:rsid w:val="6E7E1D52"/>
    <w:rsid w:val="6E7F7E53"/>
    <w:rsid w:val="6ECF42D7"/>
    <w:rsid w:val="6F0D48B5"/>
    <w:rsid w:val="6F206660"/>
    <w:rsid w:val="6F282DD0"/>
    <w:rsid w:val="6F6A57DA"/>
    <w:rsid w:val="6F76389B"/>
    <w:rsid w:val="6F866004"/>
    <w:rsid w:val="6F8B7F0D"/>
    <w:rsid w:val="6FC700F2"/>
    <w:rsid w:val="6FE860A9"/>
    <w:rsid w:val="6FEC4AAF"/>
    <w:rsid w:val="6FF41EBB"/>
    <w:rsid w:val="6FF440BA"/>
    <w:rsid w:val="6FFD27CB"/>
    <w:rsid w:val="7028360F"/>
    <w:rsid w:val="70463FBF"/>
    <w:rsid w:val="709075F5"/>
    <w:rsid w:val="70A132D9"/>
    <w:rsid w:val="70A873E0"/>
    <w:rsid w:val="70BF7006"/>
    <w:rsid w:val="70C77C95"/>
    <w:rsid w:val="70CE760F"/>
    <w:rsid w:val="70CF2B23"/>
    <w:rsid w:val="70FF3672"/>
    <w:rsid w:val="710C2988"/>
    <w:rsid w:val="7125306A"/>
    <w:rsid w:val="71267CAF"/>
    <w:rsid w:val="712E093E"/>
    <w:rsid w:val="7165689A"/>
    <w:rsid w:val="71671D9D"/>
    <w:rsid w:val="71690822"/>
    <w:rsid w:val="718C6759"/>
    <w:rsid w:val="718E63D9"/>
    <w:rsid w:val="71C61DB6"/>
    <w:rsid w:val="71EB6773"/>
    <w:rsid w:val="72026398"/>
    <w:rsid w:val="721F6CB8"/>
    <w:rsid w:val="722B755C"/>
    <w:rsid w:val="722F5D0D"/>
    <w:rsid w:val="726A2AAA"/>
    <w:rsid w:val="72760651"/>
    <w:rsid w:val="7278765C"/>
    <w:rsid w:val="729D6597"/>
    <w:rsid w:val="72A64CA8"/>
    <w:rsid w:val="72A83177"/>
    <w:rsid w:val="72B91FED"/>
    <w:rsid w:val="73071A2C"/>
    <w:rsid w:val="730E3718"/>
    <w:rsid w:val="73123FD7"/>
    <w:rsid w:val="73142912"/>
    <w:rsid w:val="732E4532"/>
    <w:rsid w:val="73371C30"/>
    <w:rsid w:val="733D289D"/>
    <w:rsid w:val="734E63BA"/>
    <w:rsid w:val="734F3E3C"/>
    <w:rsid w:val="7352695E"/>
    <w:rsid w:val="736E747D"/>
    <w:rsid w:val="737B7D2B"/>
    <w:rsid w:val="73C4767E"/>
    <w:rsid w:val="73F8659C"/>
    <w:rsid w:val="73F96853"/>
    <w:rsid w:val="74046DE2"/>
    <w:rsid w:val="740A456F"/>
    <w:rsid w:val="741A2296"/>
    <w:rsid w:val="7427609D"/>
    <w:rsid w:val="743D7A48"/>
    <w:rsid w:val="744028C2"/>
    <w:rsid w:val="74464564"/>
    <w:rsid w:val="744752D6"/>
    <w:rsid w:val="7467237E"/>
    <w:rsid w:val="7474619D"/>
    <w:rsid w:val="74895648"/>
    <w:rsid w:val="74982ED9"/>
    <w:rsid w:val="749C18DF"/>
    <w:rsid w:val="74A521EF"/>
    <w:rsid w:val="74B62489"/>
    <w:rsid w:val="74B7598C"/>
    <w:rsid w:val="74C2049A"/>
    <w:rsid w:val="751B1E2E"/>
    <w:rsid w:val="7525273D"/>
    <w:rsid w:val="752601BF"/>
    <w:rsid w:val="753529D7"/>
    <w:rsid w:val="753A1DEC"/>
    <w:rsid w:val="753A69FE"/>
    <w:rsid w:val="756424CB"/>
    <w:rsid w:val="75660FA8"/>
    <w:rsid w:val="75687D2E"/>
    <w:rsid w:val="75781B35"/>
    <w:rsid w:val="75C622C6"/>
    <w:rsid w:val="75DE31F0"/>
    <w:rsid w:val="75FF0362"/>
    <w:rsid w:val="76291AD7"/>
    <w:rsid w:val="76297DEC"/>
    <w:rsid w:val="762D2F6F"/>
    <w:rsid w:val="7637387F"/>
    <w:rsid w:val="76415493"/>
    <w:rsid w:val="767936DC"/>
    <w:rsid w:val="76A63D06"/>
    <w:rsid w:val="76AC12BF"/>
    <w:rsid w:val="76B15B00"/>
    <w:rsid w:val="76C21265"/>
    <w:rsid w:val="771863F0"/>
    <w:rsid w:val="771C4DF6"/>
    <w:rsid w:val="772C5091"/>
    <w:rsid w:val="772E53A2"/>
    <w:rsid w:val="775227B3"/>
    <w:rsid w:val="7767792C"/>
    <w:rsid w:val="77846DA4"/>
    <w:rsid w:val="77B10B6D"/>
    <w:rsid w:val="77D16EA3"/>
    <w:rsid w:val="78020CD1"/>
    <w:rsid w:val="7814538E"/>
    <w:rsid w:val="78376064"/>
    <w:rsid w:val="78604120"/>
    <w:rsid w:val="7875412E"/>
    <w:rsid w:val="787E3342"/>
    <w:rsid w:val="788B1B55"/>
    <w:rsid w:val="7890275A"/>
    <w:rsid w:val="78AF300E"/>
    <w:rsid w:val="78B9139F"/>
    <w:rsid w:val="78C91C66"/>
    <w:rsid w:val="79144F31"/>
    <w:rsid w:val="791F6502"/>
    <w:rsid w:val="792067C5"/>
    <w:rsid w:val="79294ED6"/>
    <w:rsid w:val="79741AD3"/>
    <w:rsid w:val="79795F5A"/>
    <w:rsid w:val="797A0159"/>
    <w:rsid w:val="79940893"/>
    <w:rsid w:val="7A1062A2"/>
    <w:rsid w:val="7A2D1941"/>
    <w:rsid w:val="7A314BD4"/>
    <w:rsid w:val="7A32318A"/>
    <w:rsid w:val="7A527E3C"/>
    <w:rsid w:val="7A707AE9"/>
    <w:rsid w:val="7A733BF4"/>
    <w:rsid w:val="7A94194E"/>
    <w:rsid w:val="7A970930"/>
    <w:rsid w:val="7AAC17CF"/>
    <w:rsid w:val="7AE14228"/>
    <w:rsid w:val="7B416646"/>
    <w:rsid w:val="7B7B69A5"/>
    <w:rsid w:val="7B93624A"/>
    <w:rsid w:val="7BAA3C71"/>
    <w:rsid w:val="7BCD09AD"/>
    <w:rsid w:val="7BF662EE"/>
    <w:rsid w:val="7C10151B"/>
    <w:rsid w:val="7C962D88"/>
    <w:rsid w:val="7C993579"/>
    <w:rsid w:val="7CA61B3A"/>
    <w:rsid w:val="7CB0319E"/>
    <w:rsid w:val="7CBB152F"/>
    <w:rsid w:val="7CDA4D1D"/>
    <w:rsid w:val="7D2508F6"/>
    <w:rsid w:val="7D470F6C"/>
    <w:rsid w:val="7D4A591B"/>
    <w:rsid w:val="7D5207A9"/>
    <w:rsid w:val="7D6E4856"/>
    <w:rsid w:val="7D7E706F"/>
    <w:rsid w:val="7D89270F"/>
    <w:rsid w:val="7D8B6384"/>
    <w:rsid w:val="7DAA6C39"/>
    <w:rsid w:val="7DBB56ED"/>
    <w:rsid w:val="7DD62F81"/>
    <w:rsid w:val="7DF30332"/>
    <w:rsid w:val="7E135A11"/>
    <w:rsid w:val="7E2A080C"/>
    <w:rsid w:val="7E3C61A8"/>
    <w:rsid w:val="7E5E5D9C"/>
    <w:rsid w:val="7E5F5463"/>
    <w:rsid w:val="7E6E21FA"/>
    <w:rsid w:val="7E875323"/>
    <w:rsid w:val="7E8D2AAF"/>
    <w:rsid w:val="7E8D4226"/>
    <w:rsid w:val="7E9A1DC5"/>
    <w:rsid w:val="7E9E14DD"/>
    <w:rsid w:val="7EAD7761"/>
    <w:rsid w:val="7EAF2C64"/>
    <w:rsid w:val="7EBB22FA"/>
    <w:rsid w:val="7EC04EBF"/>
    <w:rsid w:val="7EC7030B"/>
    <w:rsid w:val="7ED763A7"/>
    <w:rsid w:val="7EDD5901"/>
    <w:rsid w:val="7F012A6E"/>
    <w:rsid w:val="7F182693"/>
    <w:rsid w:val="7F297F21"/>
    <w:rsid w:val="7F330CBF"/>
    <w:rsid w:val="7F3541C2"/>
    <w:rsid w:val="7F402553"/>
    <w:rsid w:val="7F45445C"/>
    <w:rsid w:val="7F61630B"/>
    <w:rsid w:val="7F6E1828"/>
    <w:rsid w:val="7FB55DD9"/>
    <w:rsid w:val="7FC6022D"/>
    <w:rsid w:val="7FC91235"/>
    <w:rsid w:val="7FCA24B7"/>
    <w:rsid w:val="7FDC5C54"/>
    <w:rsid w:val="7FDE3356"/>
    <w:rsid w:val="7FE26080"/>
    <w:rsid w:val="7FEE5607"/>
    <w:rsid w:val="BFA7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oNotEmbedSmartTags/>
  <w:decimalSymbol w:val="."/>
  <w:listSeparator w:val=","/>
  <w15:docId w15:val="{50805002-C071-490A-97E2-8D2615B9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unhideWhenUsed="1" w:qFormat="1"/>
    <w:lsdException w:name="toc 1" w:locked="1" w:uiPriority="39" w:unhideWhenUsed="1" w:qFormat="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uiPriority="99" w:qFormat="1"/>
    <w:lsdException w:name="footnote text" w:uiPriority="99" w:qFormat="1"/>
    <w:lsdException w:name="annotation text" w:unhideWhenUsed="1" w:qFormat="1"/>
    <w:lsdException w:name="header" w:qFormat="1"/>
    <w:lsdException w:name="footer"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locked="1" w:uiPriority="22" w:qFormat="1"/>
    <w:lsdException w:name="Emphasis" w:locked="1"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560"/>
      <w:jc w:val="both"/>
    </w:pPr>
    <w:rPr>
      <w:rFonts w:ascii="仿宋_GB2312" w:eastAsia="仿宋_GB2312" w:hAnsi="仿宋_GB2312"/>
      <w:kern w:val="2"/>
      <w:sz w:val="32"/>
    </w:rPr>
  </w:style>
  <w:style w:type="paragraph" w:styleId="1">
    <w:name w:val="heading 1"/>
    <w:basedOn w:val="a"/>
    <w:next w:val="a"/>
    <w:link w:val="1Char"/>
    <w:qFormat/>
    <w:locked/>
    <w:pPr>
      <w:keepNext/>
      <w:keepLines/>
      <w:outlineLvl w:val="0"/>
    </w:pPr>
    <w:rPr>
      <w:rFonts w:ascii="黑体" w:eastAsia="黑体" w:hAnsi="黑体" w:cs="仿宋_GB2312"/>
      <w:kern w:val="44"/>
      <w:szCs w:val="32"/>
    </w:rPr>
  </w:style>
  <w:style w:type="paragraph" w:styleId="2">
    <w:name w:val="heading 2"/>
    <w:basedOn w:val="a"/>
    <w:next w:val="a"/>
    <w:unhideWhenUsed/>
    <w:qFormat/>
    <w:locked/>
    <w:pPr>
      <w:keepNext/>
      <w:keepLines/>
      <w:outlineLvl w:val="1"/>
    </w:pPr>
    <w:rPr>
      <w:rFonts w:ascii="楷体" w:eastAsia="楷体_GB2312" w:hAnsi="楷体"/>
    </w:rPr>
  </w:style>
  <w:style w:type="paragraph" w:styleId="3">
    <w:name w:val="heading 3"/>
    <w:basedOn w:val="a"/>
    <w:next w:val="a"/>
    <w:unhideWhenUsed/>
    <w:qFormat/>
    <w:locked/>
    <w:pPr>
      <w:keepNext/>
      <w:keepLines/>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ind w:firstLine="420"/>
    </w:pPr>
  </w:style>
  <w:style w:type="paragraph" w:styleId="a4">
    <w:name w:val="annotation text"/>
    <w:basedOn w:val="a"/>
    <w:link w:val="Char"/>
    <w:unhideWhenUsed/>
    <w:qFormat/>
    <w:pPr>
      <w:jc w:val="left"/>
    </w:pPr>
  </w:style>
  <w:style w:type="paragraph" w:styleId="a5">
    <w:name w:val="Body Text"/>
    <w:basedOn w:val="a"/>
    <w:next w:val="a"/>
    <w:link w:val="Char0"/>
    <w:qFormat/>
    <w:rPr>
      <w:kern w:val="0"/>
      <w:sz w:val="20"/>
      <w:lang w:val="zh-CN"/>
    </w:rPr>
  </w:style>
  <w:style w:type="paragraph" w:styleId="a6">
    <w:name w:val="Body Text Indent"/>
    <w:basedOn w:val="a"/>
    <w:next w:val="a"/>
    <w:link w:val="Char1"/>
    <w:unhideWhenUsed/>
    <w:qFormat/>
    <w:pPr>
      <w:spacing w:after="120"/>
      <w:ind w:leftChars="200" w:left="420"/>
    </w:pPr>
  </w:style>
  <w:style w:type="paragraph" w:styleId="a7">
    <w:name w:val="Plain Text"/>
    <w:basedOn w:val="a"/>
    <w:next w:val="a"/>
    <w:uiPriority w:val="99"/>
    <w:unhideWhenUsed/>
    <w:qFormat/>
    <w:pPr>
      <w:spacing w:line="240" w:lineRule="auto"/>
    </w:pPr>
    <w:rPr>
      <w:rFonts w:ascii="宋体" w:hAnsi="Courier New" w:cs="Courier New"/>
      <w:szCs w:val="21"/>
    </w:rPr>
  </w:style>
  <w:style w:type="paragraph" w:styleId="a8">
    <w:name w:val="Date"/>
    <w:basedOn w:val="a"/>
    <w:next w:val="a"/>
    <w:link w:val="Char2"/>
    <w:qFormat/>
    <w:pPr>
      <w:ind w:leftChars="2500" w:left="100"/>
    </w:pPr>
    <w:rPr>
      <w:kern w:val="0"/>
      <w:sz w:val="20"/>
      <w:lang w:val="zh-CN"/>
    </w:rPr>
  </w:style>
  <w:style w:type="paragraph" w:styleId="a9">
    <w:name w:val="Balloon Text"/>
    <w:basedOn w:val="a"/>
    <w:link w:val="Char3"/>
    <w:semiHidden/>
    <w:qFormat/>
    <w:rPr>
      <w:kern w:val="0"/>
      <w:sz w:val="18"/>
      <w:szCs w:val="18"/>
      <w:lang w:val="zh-CN"/>
    </w:rPr>
  </w:style>
  <w:style w:type="paragraph" w:styleId="aa">
    <w:name w:val="footer"/>
    <w:basedOn w:val="a"/>
    <w:link w:val="Char4"/>
    <w:qFormat/>
    <w:pPr>
      <w:tabs>
        <w:tab w:val="center" w:pos="4153"/>
        <w:tab w:val="right" w:pos="8306"/>
      </w:tabs>
      <w:snapToGrid w:val="0"/>
      <w:jc w:val="left"/>
    </w:pPr>
    <w:rPr>
      <w:kern w:val="0"/>
      <w:sz w:val="18"/>
      <w:szCs w:val="18"/>
      <w:lang w:val="zh-CN"/>
    </w:rPr>
  </w:style>
  <w:style w:type="paragraph" w:styleId="ab">
    <w:name w:val="header"/>
    <w:basedOn w:val="a"/>
    <w:link w:val="Char5"/>
    <w:qFormat/>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uiPriority w:val="39"/>
    <w:unhideWhenUsed/>
    <w:qFormat/>
    <w:locked/>
    <w:rPr>
      <w:rFonts w:ascii="Calibri" w:hAnsi="Calibri"/>
      <w:szCs w:val="22"/>
    </w:rPr>
  </w:style>
  <w:style w:type="paragraph" w:styleId="ac">
    <w:name w:val="Subtitle"/>
    <w:basedOn w:val="a"/>
    <w:link w:val="Char6"/>
    <w:qFormat/>
    <w:pPr>
      <w:adjustRightInd w:val="0"/>
      <w:spacing w:line="578" w:lineRule="atLeast"/>
      <w:jc w:val="center"/>
      <w:textAlignment w:val="baseline"/>
    </w:pPr>
    <w:rPr>
      <w:rFonts w:ascii="Arial" w:hAnsi="Arial"/>
      <w:b/>
      <w:color w:val="000000"/>
      <w:kern w:val="0"/>
      <w:sz w:val="20"/>
      <w:lang w:val="zh-CN"/>
    </w:rPr>
  </w:style>
  <w:style w:type="paragraph" w:styleId="ad">
    <w:name w:val="footnote text"/>
    <w:basedOn w:val="a"/>
    <w:link w:val="Char7"/>
    <w:uiPriority w:val="99"/>
    <w:qFormat/>
    <w:pPr>
      <w:snapToGrid w:val="0"/>
      <w:jc w:val="left"/>
    </w:pPr>
    <w:rPr>
      <w:rFonts w:ascii="Calibri" w:hAnsi="Calibri"/>
      <w:kern w:val="0"/>
      <w:sz w:val="18"/>
      <w:szCs w:val="18"/>
      <w:lang w:val="zh-CN"/>
    </w:rPr>
  </w:style>
  <w:style w:type="paragraph" w:styleId="9">
    <w:name w:val="index 9"/>
    <w:basedOn w:val="a"/>
    <w:next w:val="a"/>
    <w:uiPriority w:val="99"/>
    <w:unhideWhenUsed/>
    <w:qFormat/>
    <w:pPr>
      <w:ind w:leftChars="1600" w:left="1600"/>
    </w:pPr>
    <w:rPr>
      <w:rFonts w:cs="仿宋_GB2312"/>
      <w:kern w:val="0"/>
      <w:sz w:val="24"/>
    </w:rPr>
  </w:style>
  <w:style w:type="paragraph" w:styleId="ae">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4"/>
    <w:next w:val="a4"/>
    <w:link w:val="Char8"/>
    <w:unhideWhenUsed/>
    <w:qFormat/>
    <w:rPr>
      <w:b/>
      <w:bCs/>
    </w:rPr>
  </w:style>
  <w:style w:type="paragraph" w:styleId="af0">
    <w:name w:val="Body Text First Indent"/>
    <w:basedOn w:val="a5"/>
    <w:qFormat/>
    <w:pPr>
      <w:autoSpaceDE w:val="0"/>
      <w:autoSpaceDN w:val="0"/>
      <w:adjustRightInd w:val="0"/>
      <w:ind w:firstLineChars="100" w:firstLine="420"/>
      <w:jc w:val="left"/>
    </w:pPr>
    <w:rPr>
      <w:b/>
      <w:szCs w:val="32"/>
    </w:rPr>
  </w:style>
  <w:style w:type="paragraph" w:styleId="20">
    <w:name w:val="Body Text First Indent 2"/>
    <w:basedOn w:val="a6"/>
    <w:next w:val="a3"/>
    <w:uiPriority w:val="99"/>
    <w:unhideWhenUsed/>
    <w:qFormat/>
    <w:pPr>
      <w:ind w:firstLine="420"/>
    </w:pPr>
  </w:style>
  <w:style w:type="character" w:styleId="af1">
    <w:name w:val="Strong"/>
    <w:basedOn w:val="a0"/>
    <w:uiPriority w:val="22"/>
    <w:qFormat/>
    <w:locked/>
    <w:rPr>
      <w:b/>
      <w:bCs/>
    </w:rPr>
  </w:style>
  <w:style w:type="character" w:styleId="af2">
    <w:name w:val="page number"/>
    <w:basedOn w:val="a0"/>
    <w:qFormat/>
  </w:style>
  <w:style w:type="character" w:styleId="af3">
    <w:name w:val="FollowedHyperlink"/>
    <w:basedOn w:val="a0"/>
    <w:semiHidden/>
    <w:unhideWhenUsed/>
    <w:qFormat/>
    <w:rPr>
      <w:color w:val="800080"/>
      <w:u w:val="single"/>
    </w:rPr>
  </w:style>
  <w:style w:type="character" w:styleId="af4">
    <w:name w:val="Hyperlink"/>
    <w:basedOn w:val="a0"/>
    <w:semiHidden/>
    <w:unhideWhenUsed/>
    <w:qFormat/>
    <w:rPr>
      <w:color w:val="0000FF"/>
      <w:u w:val="single"/>
    </w:rPr>
  </w:style>
  <w:style w:type="character" w:styleId="af5">
    <w:name w:val="annotation reference"/>
    <w:basedOn w:val="a0"/>
    <w:unhideWhenUsed/>
    <w:qFormat/>
    <w:rPr>
      <w:sz w:val="21"/>
      <w:szCs w:val="21"/>
    </w:rPr>
  </w:style>
  <w:style w:type="character" w:styleId="af6">
    <w:name w:val="footnote reference"/>
    <w:qFormat/>
    <w:rPr>
      <w:vertAlign w:val="superscript"/>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1">
    <w:name w:val="-1标题"/>
    <w:basedOn w:val="a"/>
    <w:qFormat/>
    <w:pPr>
      <w:tabs>
        <w:tab w:val="left" w:pos="3038"/>
      </w:tabs>
      <w:overflowPunct w:val="0"/>
      <w:snapToGrid w:val="0"/>
      <w:ind w:firstLineChars="0" w:firstLine="0"/>
      <w:jc w:val="center"/>
    </w:pPr>
    <w:rPr>
      <w:rFonts w:ascii="黑体" w:eastAsia="黑体" w:hAnsi="黑体" w:cs="黑体" w:hint="eastAsia"/>
      <w:snapToGrid w:val="0"/>
      <w:kern w:val="0"/>
      <w:sz w:val="36"/>
      <w:szCs w:val="36"/>
    </w:rPr>
  </w:style>
  <w:style w:type="paragraph" w:customStyle="1" w:styleId="Char9">
    <w:name w:val="Char"/>
    <w:basedOn w:val="a"/>
    <w:qFormat/>
    <w:rPr>
      <w:rFonts w:ascii="Tahoma" w:hAnsi="Tahoma"/>
      <w:sz w:val="24"/>
    </w:rPr>
  </w:style>
  <w:style w:type="character" w:customStyle="1" w:styleId="Char3">
    <w:name w:val="批注框文本 Char"/>
    <w:link w:val="a9"/>
    <w:semiHidden/>
    <w:qFormat/>
    <w:locked/>
    <w:rPr>
      <w:rFonts w:ascii="Times New Roman" w:eastAsia="宋体" w:hAnsi="Times New Roman" w:cs="Times New Roman"/>
      <w:sz w:val="18"/>
      <w:szCs w:val="18"/>
    </w:rPr>
  </w:style>
  <w:style w:type="character" w:customStyle="1" w:styleId="Char5">
    <w:name w:val="页眉 Char"/>
    <w:link w:val="ab"/>
    <w:qFormat/>
    <w:locked/>
    <w:rPr>
      <w:rFonts w:ascii="Times New Roman" w:eastAsia="宋体" w:hAnsi="Times New Roman" w:cs="Times New Roman"/>
      <w:sz w:val="18"/>
      <w:szCs w:val="18"/>
    </w:rPr>
  </w:style>
  <w:style w:type="character" w:customStyle="1" w:styleId="Char4">
    <w:name w:val="页脚 Char"/>
    <w:link w:val="aa"/>
    <w:qFormat/>
    <w:locked/>
    <w:rPr>
      <w:rFonts w:ascii="Times New Roman" w:eastAsia="宋体" w:hAnsi="Times New Roman" w:cs="Times New Roman"/>
      <w:sz w:val="18"/>
      <w:szCs w:val="18"/>
    </w:rPr>
  </w:style>
  <w:style w:type="character" w:customStyle="1" w:styleId="Char7">
    <w:name w:val="脚注文本 Char"/>
    <w:link w:val="ad"/>
    <w:uiPriority w:val="99"/>
    <w:qFormat/>
    <w:locked/>
    <w:rPr>
      <w:rFonts w:ascii="Calibri" w:eastAsia="宋体" w:hAnsi="Calibri" w:cs="Times New Roman"/>
      <w:sz w:val="18"/>
      <w:szCs w:val="18"/>
    </w:rPr>
  </w:style>
  <w:style w:type="character" w:customStyle="1" w:styleId="Char2">
    <w:name w:val="日期 Char"/>
    <w:link w:val="a8"/>
    <w:semiHidden/>
    <w:qFormat/>
    <w:locked/>
    <w:rPr>
      <w:rFonts w:ascii="Times New Roman" w:eastAsia="宋体" w:hAnsi="Times New Roman" w:cs="Times New Roman"/>
      <w:sz w:val="20"/>
      <w:szCs w:val="20"/>
    </w:rPr>
  </w:style>
  <w:style w:type="character" w:customStyle="1" w:styleId="Char0">
    <w:name w:val="正文文本 Char"/>
    <w:link w:val="a5"/>
    <w:qFormat/>
    <w:locked/>
    <w:rPr>
      <w:rFonts w:ascii="Times New Roman" w:eastAsia="仿宋_GB2312" w:hAnsi="Times New Roman" w:cs="Times New Roman"/>
      <w:sz w:val="20"/>
      <w:szCs w:val="20"/>
    </w:rPr>
  </w:style>
  <w:style w:type="character" w:customStyle="1" w:styleId="Char6">
    <w:name w:val="副标题 Char"/>
    <w:link w:val="ac"/>
    <w:qFormat/>
    <w:locked/>
    <w:rPr>
      <w:rFonts w:ascii="Arial" w:eastAsia="宋体" w:hAnsi="Arial" w:cs="Times New Roman"/>
      <w:b/>
      <w:color w:val="000000"/>
      <w:kern w:val="0"/>
      <w:sz w:val="20"/>
      <w:szCs w:val="20"/>
    </w:rPr>
  </w:style>
  <w:style w:type="character" w:customStyle="1" w:styleId="p141">
    <w:name w:val="p141"/>
    <w:qFormat/>
    <w:rPr>
      <w:sz w:val="21"/>
      <w:u w:val="none"/>
    </w:rPr>
  </w:style>
  <w:style w:type="paragraph" w:customStyle="1" w:styleId="11">
    <w:name w:val="列出段落1"/>
    <w:basedOn w:val="a"/>
    <w:uiPriority w:val="34"/>
    <w:qFormat/>
    <w:pPr>
      <w:ind w:firstLine="420"/>
    </w:pPr>
    <w:rPr>
      <w:rFonts w:ascii="Calibri" w:hAnsi="Calibri"/>
      <w:szCs w:val="22"/>
    </w:rPr>
  </w:style>
  <w:style w:type="paragraph" w:customStyle="1" w:styleId="af7">
    <w:name w:val="主题词"/>
    <w:basedOn w:val="a"/>
    <w:qFormat/>
    <w:pPr>
      <w:adjustRightInd w:val="0"/>
      <w:spacing w:line="578" w:lineRule="atLeast"/>
      <w:textAlignment w:val="baseline"/>
    </w:pPr>
    <w:rPr>
      <w:rFonts w:ascii="宋体" w:hAnsi="Arial"/>
      <w:b/>
      <w:color w:val="000000"/>
      <w:kern w:val="0"/>
    </w:rPr>
  </w:style>
  <w:style w:type="character" w:customStyle="1" w:styleId="NormalCharacter">
    <w:name w:val="NormalCharacter"/>
    <w:qFormat/>
  </w:style>
  <w:style w:type="paragraph" w:customStyle="1" w:styleId="CharChar2">
    <w:name w:val="Char Char2"/>
    <w:basedOn w:val="a"/>
    <w:qFormat/>
    <w:pPr>
      <w:widowControl/>
      <w:spacing w:after="160" w:line="240" w:lineRule="exact"/>
      <w:jc w:val="left"/>
    </w:pPr>
    <w:rPr>
      <w:rFonts w:ascii="Verdana" w:hAnsi="Verdana"/>
      <w:kern w:val="0"/>
      <w:sz w:val="24"/>
      <w:lang w:eastAsia="en-US"/>
    </w:rPr>
  </w:style>
  <w:style w:type="paragraph" w:customStyle="1" w:styleId="21">
    <w:name w:val="列出段落2"/>
    <w:basedOn w:val="a"/>
    <w:uiPriority w:val="99"/>
    <w:qFormat/>
    <w:pPr>
      <w:ind w:firstLine="420"/>
    </w:pPr>
  </w:style>
  <w:style w:type="paragraph" w:customStyle="1" w:styleId="CharChar">
    <w:name w:val="Char Char"/>
    <w:basedOn w:val="a"/>
    <w:qFormat/>
    <w:rPr>
      <w:rFonts w:ascii="Tahoma" w:hAnsi="Tahoma"/>
      <w:sz w:val="24"/>
    </w:rPr>
  </w:style>
  <w:style w:type="paragraph" w:customStyle="1" w:styleId="CharChar1">
    <w:name w:val="Char Char1"/>
    <w:basedOn w:val="a"/>
    <w:qFormat/>
    <w:rPr>
      <w:rFonts w:ascii="Tahoma" w:hAnsi="Tahoma"/>
      <w:sz w:val="24"/>
    </w:rPr>
  </w:style>
  <w:style w:type="character" w:customStyle="1" w:styleId="Char">
    <w:name w:val="批注文字 Char"/>
    <w:basedOn w:val="a0"/>
    <w:link w:val="a4"/>
    <w:semiHidden/>
    <w:qFormat/>
    <w:rPr>
      <w:rFonts w:ascii="Times New Roman" w:hAnsi="Times New Roman"/>
      <w:kern w:val="2"/>
      <w:sz w:val="21"/>
    </w:rPr>
  </w:style>
  <w:style w:type="character" w:customStyle="1" w:styleId="Char8">
    <w:name w:val="批注主题 Char"/>
    <w:basedOn w:val="Char"/>
    <w:link w:val="af"/>
    <w:semiHidden/>
    <w:qFormat/>
    <w:rPr>
      <w:rFonts w:ascii="Times New Roman" w:hAnsi="Times New Roman"/>
      <w:b/>
      <w:bCs/>
      <w:kern w:val="2"/>
      <w:sz w:val="21"/>
    </w:rPr>
  </w:style>
  <w:style w:type="character" w:customStyle="1" w:styleId="Char1">
    <w:name w:val="正文文本缩进 Char"/>
    <w:basedOn w:val="a0"/>
    <w:link w:val="a6"/>
    <w:semiHidden/>
    <w:qFormat/>
    <w:rPr>
      <w:rFonts w:ascii="Times New Roman" w:hAnsi="Times New Roman"/>
      <w:kern w:val="2"/>
      <w:sz w:val="21"/>
    </w:rPr>
  </w:style>
  <w:style w:type="character" w:customStyle="1" w:styleId="1Char">
    <w:name w:val="标题 1 Char"/>
    <w:link w:val="1"/>
    <w:qFormat/>
    <w:rPr>
      <w:rFonts w:ascii="黑体" w:eastAsia="黑体" w:hAnsi="黑体" w:cs="仿宋_GB2312"/>
      <w:kern w:val="44"/>
      <w:szCs w:val="32"/>
    </w:rPr>
  </w:style>
  <w:style w:type="paragraph" w:customStyle="1" w:styleId="toc11">
    <w:name w:val="toc 11"/>
    <w:next w:val="a"/>
    <w:qFormat/>
    <w:pPr>
      <w:wordWrap w:val="0"/>
      <w:jc w:val="both"/>
    </w:pPr>
    <w:rPr>
      <w:rFonts w:ascii="Calibri" w:hAnsi="Calibri" w:cs="宋体"/>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2808</Words>
  <Characters>16007</Characters>
  <Application>Microsoft Office Word</Application>
  <DocSecurity>0</DocSecurity>
  <Lines>133</Lines>
  <Paragraphs>37</Paragraphs>
  <ScaleCrop>false</ScaleCrop>
  <Company>Lenovo</Company>
  <LinksUpToDate>false</LinksUpToDate>
  <CharactersWithSpaces>18778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区十五届六次人代会</dc:title>
  <dc:creator>赵欣</dc:creator>
  <cp:lastModifiedBy>蔡一铭</cp:lastModifiedBy>
  <cp:revision>3</cp:revision>
  <cp:lastPrinted>2025-01-03T23:46:00Z</cp:lastPrinted>
  <dcterms:created xsi:type="dcterms:W3CDTF">2021-12-15T04:02:00Z</dcterms:created>
  <dcterms:modified xsi:type="dcterms:W3CDTF">2025-02-07T09:02:00Z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E0C4F97E4D652A899B107F6763C539D9_43</vt:lpwstr>
  </property>
  <property fmtid="{D5CDD505-2E9C-101B-9397-08002B2CF9AE}" pid="4" name="KSOTemplateDocerSaveRecord">
    <vt:lpwstr>eyJoZGlkIjoiMDBhZjgzMzJiMTFjOTU0ZjQzZWYwMTY5YjA4NmQwNTIiLCJ1c2VySWQiOiIxMjA4MjM0MzkifQ==</vt:lpwstr>
  </property>
</Properties>
</file>