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eastAsia="黑体"/>
          <w:sz w:val="28"/>
        </w:rPr>
      </w:pPr>
      <w:r>
        <w:rPr>
          <w:rFonts w:hint="eastAsia" w:ascii="黑体" w:eastAsia="黑体"/>
          <w:spacing w:val="0"/>
          <w:kern w:val="0"/>
          <w:sz w:val="28"/>
          <w:fitText w:val="2240" w:id="978059776"/>
        </w:rPr>
        <w:t>海淀区人大常委会</w:t>
      </w:r>
    </w:p>
    <w:p>
      <w:pPr>
        <w:spacing w:line="560" w:lineRule="exact"/>
        <w:rPr>
          <w:rFonts w:ascii="仿宋_GB2312" w:hAnsi="仿宋" w:eastAsia="仿宋_GB2312"/>
          <w:sz w:val="32"/>
        </w:rPr>
      </w:pPr>
      <w:r>
        <w:rPr>
          <w:rFonts w:hint="eastAsia" w:ascii="黑体" w:hAnsi="宋体" w:eastAsia="黑体"/>
          <w:spacing w:val="186"/>
          <w:kern w:val="0"/>
          <w:sz w:val="28"/>
          <w:szCs w:val="28"/>
          <w:fitText w:val="2240" w:id="978059777"/>
        </w:rPr>
        <w:t>会议材</w:t>
      </w:r>
      <w:r>
        <w:rPr>
          <w:rFonts w:hint="eastAsia" w:ascii="黑体" w:hAnsi="宋体" w:eastAsia="黑体"/>
          <w:spacing w:val="2"/>
          <w:kern w:val="0"/>
          <w:sz w:val="28"/>
          <w:szCs w:val="28"/>
          <w:fitText w:val="2240" w:id="978059777"/>
        </w:rPr>
        <w:t>料</w:t>
      </w:r>
    </w:p>
    <w:p>
      <w:pPr>
        <w:spacing w:line="560" w:lineRule="exact"/>
        <w:rPr>
          <w:rFonts w:ascii="仿宋_GB2312" w:hAnsi="仿宋" w:eastAsia="仿宋_GB2312"/>
          <w:sz w:val="32"/>
        </w:rPr>
      </w:pPr>
    </w:p>
    <w:p>
      <w:pPr>
        <w:spacing w:line="560" w:lineRule="exact"/>
        <w:jc w:val="center"/>
        <w:rPr>
          <w:rFonts w:ascii="方正小标宋简体" w:hAnsi="华文中宋" w:eastAsia="方正小标宋简体"/>
          <w:spacing w:val="3"/>
          <w:w w:val="92"/>
          <w:kern w:val="0"/>
          <w:sz w:val="44"/>
          <w:szCs w:val="44"/>
        </w:rPr>
      </w:pPr>
      <w:r>
        <w:rPr>
          <w:rFonts w:hint="eastAsia" w:ascii="方正小标宋简体" w:hAnsi="华文中宋" w:eastAsia="方正小标宋简体"/>
          <w:spacing w:val="1"/>
          <w:w w:val="90"/>
          <w:kern w:val="0"/>
          <w:sz w:val="44"/>
          <w:szCs w:val="44"/>
          <w:fitText w:val="7755" w:id="978059778"/>
        </w:rPr>
        <w:t>关于海淀区</w:t>
      </w:r>
      <w:r>
        <w:rPr>
          <w:rFonts w:ascii="方正小标宋简体" w:hAnsi="华文中宋" w:eastAsia="方正小标宋简体"/>
          <w:spacing w:val="1"/>
          <w:w w:val="90"/>
          <w:kern w:val="0"/>
          <w:sz w:val="44"/>
          <w:szCs w:val="44"/>
          <w:fitText w:val="7755" w:id="978059778"/>
        </w:rPr>
        <w:t>2015</w:t>
      </w:r>
      <w:r>
        <w:rPr>
          <w:rFonts w:hint="eastAsia" w:ascii="方正小标宋简体" w:hAnsi="华文中宋" w:eastAsia="方正小标宋简体"/>
          <w:spacing w:val="1"/>
          <w:w w:val="90"/>
          <w:kern w:val="0"/>
          <w:sz w:val="44"/>
          <w:szCs w:val="44"/>
          <w:fitText w:val="7755" w:id="978059778"/>
        </w:rPr>
        <w:t>年国民经济和社会发展计</w:t>
      </w:r>
      <w:r>
        <w:rPr>
          <w:rFonts w:hint="eastAsia" w:ascii="方正小标宋简体" w:hAnsi="华文中宋" w:eastAsia="方正小标宋简体"/>
          <w:spacing w:val="26"/>
          <w:w w:val="90"/>
          <w:kern w:val="0"/>
          <w:sz w:val="44"/>
          <w:szCs w:val="44"/>
          <w:fitText w:val="7755" w:id="978059778"/>
        </w:rPr>
        <w:t>划</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pacing w:val="1"/>
          <w:w w:val="92"/>
          <w:kern w:val="0"/>
          <w:sz w:val="44"/>
          <w:szCs w:val="44"/>
          <w:fitText w:val="6121" w:id="978059779"/>
        </w:rPr>
        <w:t>上半年执行情况及下半年工作安</w:t>
      </w:r>
      <w:r>
        <w:rPr>
          <w:rFonts w:hint="eastAsia" w:ascii="方正小标宋简体" w:hAnsi="华文中宋" w:eastAsia="方正小标宋简体"/>
          <w:spacing w:val="30"/>
          <w:w w:val="92"/>
          <w:kern w:val="0"/>
          <w:sz w:val="44"/>
          <w:szCs w:val="44"/>
          <w:fitText w:val="6121" w:id="978059779"/>
        </w:rPr>
        <w:t>排</w:t>
      </w:r>
      <w:r>
        <w:rPr>
          <w:rFonts w:hint="eastAsia" w:ascii="方正小标宋简体" w:hAnsi="华文中宋" w:eastAsia="方正小标宋简体"/>
          <w:sz w:val="44"/>
          <w:szCs w:val="44"/>
        </w:rPr>
        <w:t>的报告</w:t>
      </w:r>
    </w:p>
    <w:p>
      <w:pPr>
        <w:spacing w:line="560" w:lineRule="exact"/>
        <w:jc w:val="center"/>
        <w:rPr>
          <w:rFonts w:ascii="仿宋_GB2312" w:hAnsi="仿宋" w:eastAsia="仿宋_GB2312"/>
          <w:spacing w:val="16"/>
          <w:sz w:val="32"/>
          <w:szCs w:val="32"/>
        </w:rPr>
      </w:pPr>
      <w:r>
        <w:rPr>
          <w:rFonts w:ascii="仿宋_GB2312" w:hAnsi="仿宋" w:eastAsia="仿宋_GB2312"/>
          <w:spacing w:val="16"/>
          <w:sz w:val="32"/>
          <w:szCs w:val="32"/>
        </w:rPr>
        <w:t>--2015</w:t>
      </w:r>
      <w:r>
        <w:rPr>
          <w:rFonts w:hint="eastAsia" w:ascii="仿宋_GB2312" w:hAnsi="仿宋" w:eastAsia="仿宋_GB2312"/>
          <w:spacing w:val="16"/>
          <w:sz w:val="32"/>
          <w:szCs w:val="32"/>
        </w:rPr>
        <w:t>年</w:t>
      </w:r>
      <w:r>
        <w:rPr>
          <w:rFonts w:ascii="仿宋_GB2312" w:hAnsi="仿宋" w:eastAsia="仿宋_GB2312"/>
          <w:spacing w:val="16"/>
          <w:sz w:val="32"/>
          <w:szCs w:val="32"/>
        </w:rPr>
        <w:t>9</w:t>
      </w:r>
      <w:r>
        <w:rPr>
          <w:rFonts w:hint="eastAsia" w:ascii="仿宋_GB2312" w:hAnsi="仿宋" w:eastAsia="仿宋_GB2312"/>
          <w:spacing w:val="16"/>
          <w:sz w:val="32"/>
          <w:szCs w:val="32"/>
        </w:rPr>
        <w:t>月</w:t>
      </w:r>
      <w:r>
        <w:rPr>
          <w:rFonts w:ascii="仿宋_GB2312" w:hAnsi="仿宋" w:eastAsia="仿宋_GB2312"/>
          <w:spacing w:val="16"/>
          <w:sz w:val="32"/>
          <w:szCs w:val="32"/>
        </w:rPr>
        <w:t>22</w:t>
      </w:r>
      <w:r>
        <w:rPr>
          <w:rFonts w:hint="eastAsia" w:ascii="仿宋_GB2312" w:hAnsi="仿宋" w:eastAsia="仿宋_GB2312"/>
          <w:spacing w:val="16"/>
          <w:sz w:val="32"/>
          <w:szCs w:val="32"/>
        </w:rPr>
        <w:t>日在海淀区第十五届人大常委会</w:t>
      </w:r>
    </w:p>
    <w:p>
      <w:pPr>
        <w:spacing w:line="560" w:lineRule="exact"/>
        <w:jc w:val="center"/>
        <w:rPr>
          <w:rFonts w:ascii="仿宋_GB2312" w:hAnsi="仿宋" w:eastAsia="仿宋_GB2312"/>
          <w:spacing w:val="16"/>
          <w:sz w:val="32"/>
          <w:szCs w:val="32"/>
        </w:rPr>
      </w:pPr>
      <w:r>
        <w:rPr>
          <w:rFonts w:hint="eastAsia" w:ascii="仿宋_GB2312" w:hAnsi="仿宋" w:eastAsia="仿宋_GB2312"/>
          <w:spacing w:val="16"/>
          <w:sz w:val="32"/>
          <w:szCs w:val="32"/>
        </w:rPr>
        <w:t>第二十八次会议上</w:t>
      </w:r>
    </w:p>
    <w:p>
      <w:pPr>
        <w:spacing w:line="560" w:lineRule="exact"/>
        <w:jc w:val="center"/>
        <w:rPr>
          <w:rFonts w:ascii="仿宋_GB2312" w:hAnsi="仿宋" w:eastAsia="仿宋_GB2312"/>
          <w:sz w:val="32"/>
        </w:rPr>
      </w:pPr>
      <w:r>
        <w:rPr>
          <w:rFonts w:hint="eastAsia" w:ascii="仿宋_GB2312" w:hAnsi="仿宋" w:eastAsia="仿宋_GB2312"/>
          <w:spacing w:val="16"/>
          <w:sz w:val="32"/>
          <w:szCs w:val="32"/>
        </w:rPr>
        <w:t>海淀区发展和改革委员会主任</w:t>
      </w:r>
      <w:r>
        <w:rPr>
          <w:rFonts w:ascii="仿宋_GB2312" w:hAnsi="仿宋" w:eastAsia="仿宋_GB2312"/>
          <w:spacing w:val="16"/>
          <w:sz w:val="32"/>
          <w:szCs w:val="32"/>
        </w:rPr>
        <w:t xml:space="preserve"> </w:t>
      </w:r>
      <w:r>
        <w:rPr>
          <w:rFonts w:hint="eastAsia" w:ascii="仿宋_GB2312" w:hAnsi="仿宋" w:eastAsia="仿宋_GB2312"/>
          <w:spacing w:val="16"/>
          <w:sz w:val="32"/>
          <w:szCs w:val="32"/>
        </w:rPr>
        <w:t>梁捷</w:t>
      </w:r>
    </w:p>
    <w:p>
      <w:pPr>
        <w:widowControl/>
        <w:spacing w:line="560" w:lineRule="exact"/>
        <w:rPr>
          <w:rFonts w:ascii="仿宋" w:hAnsi="仿宋" w:eastAsia="仿宋"/>
          <w:spacing w:val="16"/>
          <w:sz w:val="32"/>
          <w:szCs w:val="32"/>
        </w:rPr>
      </w:pPr>
    </w:p>
    <w:p>
      <w:pPr>
        <w:widowControl/>
        <w:spacing w:line="560" w:lineRule="exact"/>
        <w:rPr>
          <w:rFonts w:ascii="仿宋_GB2312" w:hAnsi="仿宋" w:eastAsia="仿宋_GB2312"/>
          <w:sz w:val="32"/>
        </w:rPr>
      </w:pPr>
      <w:r>
        <w:rPr>
          <w:rFonts w:hint="eastAsia" w:ascii="仿宋_GB2312" w:hAnsi="仿宋" w:eastAsia="仿宋_GB2312"/>
          <w:sz w:val="32"/>
        </w:rPr>
        <w:t>主任，各位副主任，各位委员：</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我受海淀区人民政府委托，向区人大常委会报告海淀区</w:t>
      </w:r>
      <w:r>
        <w:rPr>
          <w:rFonts w:ascii="仿宋_GB2312" w:hAnsi="仿宋" w:eastAsia="仿宋_GB2312"/>
          <w:sz w:val="32"/>
          <w:szCs w:val="32"/>
        </w:rPr>
        <w:t>2015</w:t>
      </w:r>
      <w:r>
        <w:rPr>
          <w:rFonts w:hint="eastAsia" w:ascii="仿宋_GB2312" w:hAnsi="仿宋" w:eastAsia="仿宋_GB2312"/>
          <w:sz w:val="32"/>
          <w:szCs w:val="32"/>
        </w:rPr>
        <w:t>年国民经济和社会发展计划上半年执行情况与下半年工作安排，请予审议。</w:t>
      </w:r>
    </w:p>
    <w:p>
      <w:pPr>
        <w:widowControl/>
        <w:adjustRightInd w:val="0"/>
        <w:snapToGrid w:val="0"/>
        <w:spacing w:line="560" w:lineRule="exact"/>
        <w:ind w:firstLine="640" w:firstLineChars="200"/>
        <w:outlineLvl w:val="1"/>
        <w:rPr>
          <w:rFonts w:ascii="黑体" w:hAnsi="黑体" w:eastAsia="黑体"/>
          <w:sz w:val="32"/>
          <w:szCs w:val="32"/>
        </w:rPr>
      </w:pPr>
      <w:r>
        <w:rPr>
          <w:rFonts w:hint="eastAsia" w:ascii="黑体" w:hAnsi="黑体" w:eastAsia="黑体"/>
          <w:color w:val="000000"/>
          <w:sz w:val="32"/>
          <w:szCs w:val="32"/>
        </w:rPr>
        <w:t>一、</w:t>
      </w:r>
      <w:r>
        <w:rPr>
          <w:rFonts w:ascii="黑体" w:hAnsi="黑体" w:eastAsia="黑体"/>
          <w:sz w:val="32"/>
          <w:szCs w:val="32"/>
        </w:rPr>
        <w:t>2015</w:t>
      </w:r>
      <w:r>
        <w:rPr>
          <w:rFonts w:hint="eastAsia" w:ascii="黑体" w:hAnsi="黑体" w:eastAsia="黑体"/>
          <w:sz w:val="32"/>
          <w:szCs w:val="32"/>
        </w:rPr>
        <w:t>年国民经济和社会发展计划上半年执行情况</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今年以来，全区上下积极贯彻落实习近平总书记视察北京重要讲话以及京津冀协同发展规划纲要精神，紧紧围绕首都城市战略定位，扎实推进非首都功能疏解，增强服务保障首都核心功能的能力。成功创建成为全国文明城区，加快推进中关村核心区及三大功能区建设，全面启动“十三五”规划纲要编制工作，区域经济运行健康平稳，社会保持和谐稳定，各项工作取得新成效。</w:t>
      </w:r>
    </w:p>
    <w:p>
      <w:pPr>
        <w:spacing w:line="560" w:lineRule="exact"/>
        <w:ind w:firstLine="640" w:firstLineChars="200"/>
        <w:rPr>
          <w:rFonts w:ascii="楷体" w:hAnsi="楷体" w:eastAsia="楷体"/>
          <w:sz w:val="32"/>
        </w:rPr>
      </w:pPr>
      <w:r>
        <w:rPr>
          <w:rFonts w:hint="eastAsia" w:ascii="楷体" w:hAnsi="楷体" w:eastAsia="楷体"/>
          <w:sz w:val="32"/>
        </w:rPr>
        <w:t>（一）经济运行稳中提质，发展新动力不断积蓄</w:t>
      </w:r>
    </w:p>
    <w:p>
      <w:pPr>
        <w:spacing w:line="560" w:lineRule="exact"/>
        <w:ind w:firstLine="643"/>
        <w:rPr>
          <w:rFonts w:ascii="仿宋_GB2312" w:hAnsi="仿宋_GB2312" w:eastAsia="仿宋_GB2312"/>
          <w:sz w:val="32"/>
        </w:rPr>
      </w:pPr>
      <w:r>
        <w:rPr>
          <w:rFonts w:hint="eastAsia" w:ascii="仿宋_GB2312" w:hAnsi="仿宋_GB2312" w:eastAsia="仿宋_GB2312"/>
          <w:sz w:val="32"/>
        </w:rPr>
        <w:t>初步核算，上半年实现地区生产总值</w:t>
      </w:r>
      <w:r>
        <w:rPr>
          <w:rFonts w:ascii="仿宋_GB2312" w:hAnsi="仿宋_GB2312" w:eastAsia="仿宋_GB2312"/>
          <w:sz w:val="32"/>
        </w:rPr>
        <w:t>2177.7</w:t>
      </w:r>
      <w:r>
        <w:rPr>
          <w:rFonts w:hint="eastAsia" w:ascii="仿宋_GB2312" w:hAnsi="仿宋_GB2312" w:eastAsia="仿宋_GB2312"/>
          <w:sz w:val="32"/>
        </w:rPr>
        <w:t>亿元，同比增长</w:t>
      </w:r>
      <w:r>
        <w:rPr>
          <w:rFonts w:ascii="仿宋_GB2312" w:hAnsi="仿宋_GB2312" w:eastAsia="仿宋_GB2312"/>
          <w:sz w:val="32"/>
        </w:rPr>
        <w:t>7.2%</w:t>
      </w:r>
      <w:r>
        <w:rPr>
          <w:rFonts w:hint="eastAsia" w:ascii="仿宋_GB2312" w:hAnsi="仿宋_GB2312" w:eastAsia="仿宋_GB2312"/>
          <w:sz w:val="32"/>
        </w:rPr>
        <w:t>，增速居城六区第一位。一般公共预算收入完成</w:t>
      </w:r>
      <w:r>
        <w:rPr>
          <w:rFonts w:ascii="仿宋_GB2312" w:hAnsi="仿宋_GB2312" w:eastAsia="仿宋_GB2312"/>
          <w:sz w:val="32"/>
        </w:rPr>
        <w:t>185.5</w:t>
      </w:r>
      <w:r>
        <w:rPr>
          <w:rFonts w:hint="eastAsia" w:ascii="仿宋_GB2312" w:hAnsi="仿宋_GB2312" w:eastAsia="仿宋_GB2312"/>
          <w:sz w:val="32"/>
        </w:rPr>
        <w:t>亿元，同比增长</w:t>
      </w:r>
      <w:r>
        <w:rPr>
          <w:rFonts w:ascii="仿宋_GB2312" w:hAnsi="仿宋_GB2312" w:eastAsia="仿宋_GB2312"/>
          <w:sz w:val="32"/>
        </w:rPr>
        <w:t>17.3%</w:t>
      </w:r>
      <w:r>
        <w:rPr>
          <w:rFonts w:hint="eastAsia" w:ascii="仿宋_GB2312" w:hAnsi="仿宋_GB2312" w:eastAsia="仿宋_GB2312"/>
          <w:sz w:val="32"/>
        </w:rPr>
        <w:t>；全社会固定资产投资完成</w:t>
      </w:r>
      <w:r>
        <w:rPr>
          <w:rFonts w:ascii="仿宋_GB2312" w:hAnsi="仿宋_GB2312" w:eastAsia="仿宋_GB2312"/>
          <w:sz w:val="32"/>
        </w:rPr>
        <w:t>344.8</w:t>
      </w:r>
      <w:r>
        <w:rPr>
          <w:rFonts w:hint="eastAsia" w:ascii="仿宋_GB2312" w:hAnsi="仿宋_GB2312" w:eastAsia="仿宋_GB2312"/>
          <w:sz w:val="32"/>
        </w:rPr>
        <w:t>亿元，同比增长</w:t>
      </w:r>
      <w:r>
        <w:rPr>
          <w:rFonts w:ascii="仿宋_GB2312" w:hAnsi="仿宋_GB2312" w:eastAsia="仿宋_GB2312"/>
          <w:sz w:val="32"/>
        </w:rPr>
        <w:t>0.1%</w:t>
      </w:r>
      <w:r>
        <w:rPr>
          <w:rFonts w:hint="eastAsia" w:ascii="仿宋_GB2312" w:hAnsi="仿宋_GB2312" w:eastAsia="仿宋_GB2312"/>
          <w:sz w:val="32"/>
        </w:rPr>
        <w:t>；社会消费品零售额完成</w:t>
      </w:r>
      <w:r>
        <w:rPr>
          <w:rFonts w:ascii="仿宋_GB2312" w:hAnsi="仿宋_GB2312" w:eastAsia="仿宋_GB2312"/>
          <w:sz w:val="32"/>
        </w:rPr>
        <w:t>954.1</w:t>
      </w:r>
      <w:r>
        <w:rPr>
          <w:rFonts w:hint="eastAsia" w:ascii="仿宋_GB2312" w:hAnsi="仿宋_GB2312" w:eastAsia="仿宋_GB2312"/>
          <w:sz w:val="32"/>
        </w:rPr>
        <w:t>亿元，同比增长</w:t>
      </w:r>
      <w:r>
        <w:rPr>
          <w:rFonts w:ascii="仿宋_GB2312" w:hAnsi="仿宋_GB2312" w:eastAsia="仿宋_GB2312"/>
          <w:sz w:val="32"/>
        </w:rPr>
        <w:t>6.0%</w:t>
      </w:r>
      <w:r>
        <w:rPr>
          <w:rFonts w:hint="eastAsia" w:ascii="仿宋_GB2312" w:hAnsi="仿宋_GB2312" w:eastAsia="仿宋_GB2312"/>
          <w:sz w:val="32"/>
        </w:rPr>
        <w:t>；城乡居民人均可支配收入</w:t>
      </w:r>
      <w:r>
        <w:rPr>
          <w:rFonts w:ascii="仿宋_GB2312" w:hAnsi="仿宋_GB2312" w:eastAsia="仿宋_GB2312"/>
          <w:sz w:val="32"/>
        </w:rPr>
        <w:t>30574</w:t>
      </w:r>
      <w:r>
        <w:rPr>
          <w:rFonts w:hint="eastAsia" w:ascii="仿宋_GB2312" w:hAnsi="仿宋_GB2312" w:eastAsia="仿宋_GB2312"/>
          <w:sz w:val="32"/>
        </w:rPr>
        <w:t>元，同比增长</w:t>
      </w:r>
      <w:r>
        <w:rPr>
          <w:rFonts w:ascii="仿宋_GB2312" w:hAnsi="仿宋_GB2312" w:eastAsia="仿宋_GB2312"/>
          <w:sz w:val="32"/>
        </w:rPr>
        <w:t>8.1%</w:t>
      </w:r>
      <w:r>
        <w:rPr>
          <w:rFonts w:hint="eastAsia" w:ascii="仿宋_GB2312" w:hAnsi="仿宋_GB2312" w:eastAsia="仿宋_GB2312"/>
          <w:sz w:val="32"/>
        </w:rPr>
        <w:t>；节能减排深入推进，万元地区生产总值能耗同比下降</w:t>
      </w:r>
      <w:r>
        <w:rPr>
          <w:rFonts w:ascii="仿宋_GB2312" w:hAnsi="仿宋_GB2312" w:eastAsia="仿宋_GB2312"/>
          <w:sz w:val="32"/>
        </w:rPr>
        <w:t>3.41%</w:t>
      </w:r>
      <w:r>
        <w:rPr>
          <w:rFonts w:hint="eastAsia" w:ascii="仿宋_GB2312" w:hAnsi="仿宋_GB2312" w:eastAsia="仿宋_GB2312"/>
          <w:sz w:val="32"/>
        </w:rPr>
        <w:t>。主要经济指标运行在合理区间，财政、居民收入、能耗等效益指标向好。</w:t>
      </w:r>
    </w:p>
    <w:p>
      <w:pPr>
        <w:spacing w:line="560" w:lineRule="exact"/>
        <w:ind w:firstLine="643"/>
        <w:rPr>
          <w:rFonts w:ascii="仿宋_GB2312" w:hAnsi="仿宋_GB2312" w:eastAsia="仿宋_GB2312"/>
          <w:sz w:val="32"/>
        </w:rPr>
      </w:pPr>
      <w:r>
        <w:rPr>
          <w:rFonts w:hint="eastAsia" w:ascii="仿宋_GB2312" w:hAnsi="仿宋_GB2312" w:eastAsia="仿宋_GB2312"/>
          <w:sz w:val="32"/>
        </w:rPr>
        <w:t>内需结构调整转型。投资结构进一步优化，城镇固定资产投资在全社会固定资产投资中占比达</w:t>
      </w:r>
      <w:r>
        <w:rPr>
          <w:rFonts w:ascii="仿宋_GB2312" w:hAnsi="仿宋_GB2312" w:eastAsia="仿宋_GB2312"/>
          <w:sz w:val="32"/>
        </w:rPr>
        <w:t>56%</w:t>
      </w:r>
      <w:r>
        <w:rPr>
          <w:rFonts w:hint="eastAsia" w:ascii="仿宋_GB2312" w:hAnsi="仿宋_GB2312" w:eastAsia="仿宋_GB2312"/>
          <w:sz w:val="32"/>
        </w:rPr>
        <w:t>，基础设施投资同比增长</w:t>
      </w:r>
      <w:r>
        <w:rPr>
          <w:rFonts w:ascii="仿宋_GB2312" w:hAnsi="仿宋_GB2312" w:eastAsia="仿宋_GB2312"/>
          <w:sz w:val="32"/>
        </w:rPr>
        <w:t>17%</w:t>
      </w:r>
      <w:r>
        <w:rPr>
          <w:rFonts w:hint="eastAsia" w:ascii="仿宋_GB2312" w:hAnsi="仿宋_GB2312" w:eastAsia="仿宋_GB2312"/>
          <w:sz w:val="32"/>
        </w:rPr>
        <w:t>。在保障性住房建设项目带动下，房地产开发投资较快增长，同比增长</w:t>
      </w:r>
      <w:r>
        <w:rPr>
          <w:rFonts w:ascii="仿宋_GB2312" w:hAnsi="仿宋_GB2312" w:eastAsia="仿宋_GB2312"/>
          <w:sz w:val="32"/>
        </w:rPr>
        <w:t>39.5%</w:t>
      </w:r>
      <w:r>
        <w:rPr>
          <w:rFonts w:hint="eastAsia" w:ascii="仿宋_GB2312" w:hAnsi="仿宋_GB2312" w:eastAsia="仿宋_GB2312"/>
          <w:sz w:val="32"/>
        </w:rPr>
        <w:t>。互联网零售完成</w:t>
      </w:r>
      <w:r>
        <w:rPr>
          <w:rFonts w:ascii="仿宋_GB2312" w:hAnsi="仿宋_GB2312" w:eastAsia="仿宋_GB2312"/>
          <w:sz w:val="32"/>
        </w:rPr>
        <w:t>226.4</w:t>
      </w:r>
      <w:r>
        <w:rPr>
          <w:rFonts w:hint="eastAsia" w:ascii="仿宋_GB2312" w:hAnsi="仿宋_GB2312" w:eastAsia="仿宋_GB2312"/>
          <w:sz w:val="32"/>
        </w:rPr>
        <w:t>亿元，同比增长</w:t>
      </w:r>
      <w:r>
        <w:rPr>
          <w:rFonts w:ascii="仿宋_GB2312" w:hAnsi="仿宋_GB2312" w:eastAsia="仿宋_GB2312"/>
          <w:sz w:val="32"/>
        </w:rPr>
        <w:t>28.5%</w:t>
      </w:r>
      <w:r>
        <w:rPr>
          <w:rFonts w:hint="eastAsia" w:ascii="仿宋_GB2312" w:hAnsi="仿宋_GB2312" w:eastAsia="仿宋_GB2312"/>
          <w:sz w:val="32"/>
        </w:rPr>
        <w:t>，对消费增长的贡献率达</w:t>
      </w:r>
      <w:r>
        <w:rPr>
          <w:rFonts w:ascii="仿宋_GB2312" w:hAnsi="仿宋_GB2312" w:eastAsia="仿宋_GB2312"/>
          <w:sz w:val="32"/>
        </w:rPr>
        <w:t>92%</w:t>
      </w:r>
      <w:r>
        <w:rPr>
          <w:rFonts w:hint="eastAsia" w:ascii="仿宋_GB2312" w:hAnsi="仿宋_GB2312" w:eastAsia="仿宋_GB2312"/>
          <w:sz w:val="32"/>
        </w:rPr>
        <w:t>。中关村软件园成为国家级电子商务示范基地。汽车及零配件、综合零售、住宿、餐饮等传统消费领域有所恢复。旅游收入平稳增长，上半年旅游业综合收入</w:t>
      </w:r>
      <w:r>
        <w:rPr>
          <w:rFonts w:ascii="仿宋_GB2312" w:hAnsi="仿宋_GB2312" w:eastAsia="仿宋_GB2312"/>
          <w:sz w:val="32"/>
        </w:rPr>
        <w:t>221.71</w:t>
      </w:r>
      <w:r>
        <w:rPr>
          <w:rFonts w:hint="eastAsia" w:ascii="仿宋_GB2312" w:hAnsi="仿宋_GB2312" w:eastAsia="仿宋_GB2312"/>
          <w:sz w:val="32"/>
        </w:rPr>
        <w:t>亿元，同比增长</w:t>
      </w:r>
      <w:r>
        <w:rPr>
          <w:rFonts w:ascii="仿宋_GB2312" w:hAnsi="仿宋_GB2312" w:eastAsia="仿宋_GB2312"/>
          <w:sz w:val="32"/>
        </w:rPr>
        <w:t>5.3%</w:t>
      </w:r>
      <w:r>
        <w:rPr>
          <w:rFonts w:hint="eastAsia" w:ascii="仿宋_GB2312" w:hAnsi="仿宋_GB2312" w:eastAsia="仿宋_GB2312"/>
          <w:sz w:val="32"/>
        </w:rPr>
        <w:t>；旅游接待人数</w:t>
      </w:r>
      <w:r>
        <w:rPr>
          <w:rFonts w:ascii="仿宋_GB2312" w:hAnsi="仿宋_GB2312" w:eastAsia="仿宋_GB2312"/>
          <w:sz w:val="32"/>
        </w:rPr>
        <w:t>3217</w:t>
      </w:r>
      <w:r>
        <w:rPr>
          <w:rFonts w:hint="eastAsia" w:ascii="仿宋_GB2312" w:hAnsi="仿宋_GB2312" w:eastAsia="仿宋_GB2312"/>
          <w:sz w:val="32"/>
        </w:rPr>
        <w:t>万人次，同比增长</w:t>
      </w:r>
      <w:r>
        <w:rPr>
          <w:rFonts w:ascii="仿宋_GB2312" w:hAnsi="仿宋_GB2312" w:eastAsia="仿宋_GB2312"/>
          <w:sz w:val="32"/>
        </w:rPr>
        <w:t>5.1%</w:t>
      </w:r>
      <w:r>
        <w:rPr>
          <w:rFonts w:hint="eastAsia" w:ascii="仿宋_GB2312" w:hAnsi="仿宋_GB2312" w:eastAsia="仿宋_GB2312"/>
          <w:sz w:val="32"/>
        </w:rPr>
        <w:t>。</w:t>
      </w:r>
    </w:p>
    <w:p>
      <w:pPr>
        <w:spacing w:line="560" w:lineRule="exact"/>
        <w:ind w:firstLine="643"/>
        <w:rPr>
          <w:rFonts w:ascii="仿宋_GB2312" w:hAnsi="仿宋_GB2312" w:eastAsia="仿宋_GB2312"/>
          <w:sz w:val="32"/>
        </w:rPr>
      </w:pPr>
      <w:r>
        <w:rPr>
          <w:rFonts w:hint="eastAsia" w:ascii="仿宋_GB2312" w:hAnsi="仿宋_GB2312" w:eastAsia="仿宋_GB2312"/>
          <w:sz w:val="32"/>
        </w:rPr>
        <w:t>主要行业稳中有进。上半年信息服务业实现增加值</w:t>
      </w:r>
      <w:r>
        <w:rPr>
          <w:rFonts w:ascii="仿宋_GB2312" w:hAnsi="仿宋_GB2312" w:eastAsia="仿宋_GB2312"/>
          <w:sz w:val="32"/>
        </w:rPr>
        <w:t>612.8</w:t>
      </w:r>
      <w:r>
        <w:rPr>
          <w:rFonts w:hint="eastAsia" w:ascii="仿宋_GB2312" w:hAnsi="仿宋_GB2312" w:eastAsia="仿宋_GB2312"/>
          <w:sz w:val="32"/>
        </w:rPr>
        <w:t>亿元，同比增长</w:t>
      </w:r>
      <w:r>
        <w:rPr>
          <w:rFonts w:ascii="仿宋_GB2312" w:hAnsi="仿宋_GB2312" w:eastAsia="仿宋_GB2312"/>
          <w:sz w:val="32"/>
        </w:rPr>
        <w:t>14.1%</w:t>
      </w:r>
      <w:r>
        <w:rPr>
          <w:rFonts w:hint="eastAsia" w:ascii="仿宋_GB2312" w:hAnsi="仿宋_GB2312" w:eastAsia="仿宋_GB2312"/>
          <w:sz w:val="32"/>
        </w:rPr>
        <w:t>，增速较一季度提高</w:t>
      </w:r>
      <w:r>
        <w:rPr>
          <w:rFonts w:ascii="仿宋_GB2312" w:hAnsi="仿宋_GB2312" w:eastAsia="仿宋_GB2312"/>
          <w:sz w:val="32"/>
        </w:rPr>
        <w:t>1.8</w:t>
      </w:r>
      <w:r>
        <w:rPr>
          <w:rFonts w:hint="eastAsia" w:ascii="仿宋_GB2312" w:hAnsi="仿宋_GB2312" w:eastAsia="仿宋_GB2312"/>
          <w:sz w:val="32"/>
        </w:rPr>
        <w:t>个百分点。文化创意产业较快发展，实现收入</w:t>
      </w:r>
      <w:r>
        <w:rPr>
          <w:rFonts w:ascii="仿宋_GB2312" w:hAnsi="仿宋_GB2312" w:eastAsia="仿宋_GB2312"/>
          <w:sz w:val="32"/>
        </w:rPr>
        <w:t>1901.1</w:t>
      </w:r>
      <w:r>
        <w:rPr>
          <w:rFonts w:hint="eastAsia" w:ascii="仿宋_GB2312" w:hAnsi="仿宋_GB2312" w:eastAsia="仿宋_GB2312"/>
          <w:sz w:val="32"/>
        </w:rPr>
        <w:t>亿元，同比增长</w:t>
      </w:r>
      <w:r>
        <w:rPr>
          <w:rFonts w:ascii="仿宋_GB2312" w:hAnsi="仿宋_GB2312" w:eastAsia="仿宋_GB2312"/>
          <w:sz w:val="32"/>
        </w:rPr>
        <w:t>9.3%</w:t>
      </w:r>
      <w:r>
        <w:rPr>
          <w:rFonts w:hint="eastAsia" w:ascii="仿宋_GB2312" w:hAnsi="仿宋_GB2312" w:eastAsia="仿宋_GB2312"/>
          <w:sz w:val="32"/>
        </w:rPr>
        <w:t>，高于全市</w:t>
      </w:r>
      <w:r>
        <w:rPr>
          <w:rFonts w:ascii="仿宋_GB2312" w:hAnsi="仿宋_GB2312" w:eastAsia="仿宋_GB2312"/>
          <w:sz w:val="32"/>
        </w:rPr>
        <w:t>2.9</w:t>
      </w:r>
      <w:r>
        <w:rPr>
          <w:rFonts w:hint="eastAsia" w:ascii="仿宋_GB2312" w:hAnsi="仿宋_GB2312" w:eastAsia="仿宋_GB2312"/>
          <w:sz w:val="32"/>
        </w:rPr>
        <w:t>个百分点。启动海淀区“互联网</w:t>
      </w:r>
      <w:r>
        <w:rPr>
          <w:rFonts w:ascii="仿宋_GB2312" w:hAnsi="仿宋_GB2312" w:eastAsia="仿宋_GB2312"/>
          <w:sz w:val="32"/>
        </w:rPr>
        <w:t>+</w:t>
      </w:r>
      <w:r>
        <w:rPr>
          <w:rFonts w:hint="eastAsia" w:ascii="仿宋_GB2312" w:hAnsi="仿宋_GB2312" w:eastAsia="仿宋_GB2312"/>
          <w:sz w:val="32"/>
        </w:rPr>
        <w:t>”融合创新工程，互联网技术与传统产业加快融合，新东方、好未来等</w:t>
      </w:r>
      <w:r>
        <w:rPr>
          <w:rFonts w:ascii="仿宋_GB2312" w:hAnsi="仿宋_GB2312" w:eastAsia="仿宋_GB2312"/>
          <w:sz w:val="32"/>
        </w:rPr>
        <w:t>23</w:t>
      </w:r>
      <w:r>
        <w:rPr>
          <w:rFonts w:hint="eastAsia" w:ascii="仿宋_GB2312" w:hAnsi="仿宋_GB2312" w:eastAsia="仿宋_GB2312"/>
          <w:sz w:val="32"/>
        </w:rPr>
        <w:t>家知名上市公司及行业龙头企业入驻中关村互联网教育创新中心，移动互联、“互联网</w:t>
      </w:r>
      <w:r>
        <w:rPr>
          <w:rFonts w:ascii="仿宋_GB2312" w:hAnsi="仿宋_GB2312" w:eastAsia="仿宋_GB2312"/>
          <w:sz w:val="32"/>
        </w:rPr>
        <w:t>+</w:t>
      </w:r>
      <w:r>
        <w:rPr>
          <w:rFonts w:hint="eastAsia" w:ascii="仿宋_GB2312" w:hAnsi="仿宋_GB2312" w:eastAsia="仿宋_GB2312"/>
          <w:sz w:val="32"/>
        </w:rPr>
        <w:t>都市生活服务业”等蓬勃发展，互联网和相关服务业收入同比增长</w:t>
      </w:r>
      <w:r>
        <w:rPr>
          <w:rFonts w:ascii="仿宋_GB2312" w:hAnsi="仿宋_GB2312" w:eastAsia="仿宋_GB2312"/>
          <w:sz w:val="32"/>
        </w:rPr>
        <w:t>29.6%</w:t>
      </w:r>
      <w:r>
        <w:rPr>
          <w:rFonts w:hint="eastAsia" w:ascii="仿宋_GB2312" w:hAnsi="仿宋_GB2312" w:eastAsia="仿宋_GB2312"/>
          <w:sz w:val="32"/>
        </w:rPr>
        <w:t>，对信息业收入增长的贡献率达</w:t>
      </w:r>
      <w:r>
        <w:rPr>
          <w:rFonts w:ascii="仿宋_GB2312" w:hAnsi="仿宋_GB2312" w:eastAsia="仿宋_GB2312"/>
          <w:sz w:val="32"/>
        </w:rPr>
        <w:t>71.5%</w:t>
      </w:r>
      <w:r>
        <w:rPr>
          <w:rFonts w:hint="eastAsia" w:ascii="仿宋_GB2312" w:hAnsi="仿宋_GB2312" w:eastAsia="仿宋_GB2312"/>
          <w:sz w:val="32"/>
        </w:rPr>
        <w:t>。以高技术制造业为主导的总部型工业较快增长，实现总产值</w:t>
      </w:r>
      <w:r>
        <w:rPr>
          <w:rFonts w:ascii="仿宋_GB2312" w:hAnsi="仿宋_GB2312" w:eastAsia="仿宋_GB2312"/>
          <w:sz w:val="32"/>
        </w:rPr>
        <w:t>938</w:t>
      </w:r>
      <w:r>
        <w:rPr>
          <w:rFonts w:hint="eastAsia" w:ascii="仿宋_GB2312" w:hAnsi="仿宋_GB2312" w:eastAsia="仿宋_GB2312"/>
          <w:sz w:val="32"/>
        </w:rPr>
        <w:t>亿元，同比增长</w:t>
      </w:r>
      <w:r>
        <w:rPr>
          <w:rFonts w:ascii="仿宋_GB2312" w:hAnsi="仿宋_GB2312" w:eastAsia="仿宋_GB2312"/>
          <w:sz w:val="32"/>
        </w:rPr>
        <w:t>8.3%</w:t>
      </w:r>
      <w:r>
        <w:rPr>
          <w:rFonts w:hint="eastAsia" w:ascii="仿宋_GB2312" w:hAnsi="仿宋_GB2312" w:eastAsia="仿宋_GB2312"/>
          <w:sz w:val="32"/>
        </w:rPr>
        <w:t>，高于全市</w:t>
      </w:r>
      <w:r>
        <w:rPr>
          <w:rFonts w:ascii="仿宋_GB2312" w:hAnsi="仿宋_GB2312" w:eastAsia="仿宋_GB2312"/>
          <w:sz w:val="32"/>
        </w:rPr>
        <w:t>10.4</w:t>
      </w:r>
      <w:r>
        <w:rPr>
          <w:rFonts w:hint="eastAsia" w:ascii="仿宋_GB2312" w:hAnsi="仿宋_GB2312" w:eastAsia="仿宋_GB2312"/>
          <w:sz w:val="32"/>
        </w:rPr>
        <w:t>个百分点，其中高技术制造业产值占比达</w:t>
      </w:r>
      <w:r>
        <w:rPr>
          <w:rFonts w:ascii="仿宋_GB2312" w:hAnsi="仿宋_GB2312" w:eastAsia="仿宋_GB2312"/>
          <w:sz w:val="32"/>
        </w:rPr>
        <w:t>61.7%</w:t>
      </w:r>
      <w:r>
        <w:rPr>
          <w:rFonts w:hint="eastAsia" w:ascii="仿宋_GB2312" w:hAnsi="仿宋_GB2312" w:eastAsia="仿宋_GB2312"/>
          <w:sz w:val="32"/>
        </w:rPr>
        <w:t>，比去年同期提高</w:t>
      </w:r>
      <w:r>
        <w:rPr>
          <w:rFonts w:ascii="仿宋_GB2312" w:hAnsi="仿宋_GB2312" w:eastAsia="仿宋_GB2312"/>
          <w:sz w:val="32"/>
        </w:rPr>
        <w:t>3.5</w:t>
      </w:r>
      <w:r>
        <w:rPr>
          <w:rFonts w:hint="eastAsia" w:ascii="仿宋_GB2312" w:hAnsi="仿宋_GB2312" w:eastAsia="仿宋_GB2312"/>
          <w:sz w:val="32"/>
        </w:rPr>
        <w:t>个百分点。实施四季青“一河十园”优化提升、温泉景观生态采摘园等重点项目，着力发展都市型现代农业，</w:t>
      </w:r>
      <w:r>
        <w:rPr>
          <w:rFonts w:hint="eastAsia" w:ascii="仿宋_GB2312" w:hAnsi="Calibri" w:eastAsia="仿宋_GB2312"/>
          <w:sz w:val="32"/>
          <w:szCs w:val="32"/>
        </w:rPr>
        <w:t>上半年全区农村集体净资产同比增长</w:t>
      </w:r>
      <w:r>
        <w:rPr>
          <w:rFonts w:ascii="仿宋_GB2312" w:hAnsi="Calibri" w:eastAsia="仿宋_GB2312"/>
          <w:sz w:val="32"/>
          <w:szCs w:val="32"/>
        </w:rPr>
        <w:t>18.7%</w:t>
      </w:r>
      <w:r>
        <w:rPr>
          <w:rFonts w:hint="eastAsia" w:ascii="仿宋_GB2312" w:hAnsi="Calibri" w:eastAsia="仿宋_GB2312"/>
          <w:sz w:val="32"/>
          <w:szCs w:val="32"/>
        </w:rPr>
        <w:t>。</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创业创新引领发展。上半年全区市场主体总量增长</w:t>
      </w:r>
      <w:r>
        <w:rPr>
          <w:rFonts w:ascii="仿宋_GB2312" w:hAnsi="仿宋_GB2312" w:eastAsia="仿宋_GB2312"/>
          <w:sz w:val="32"/>
        </w:rPr>
        <w:t>20.4%</w:t>
      </w:r>
      <w:r>
        <w:rPr>
          <w:rFonts w:hint="eastAsia" w:ascii="仿宋_GB2312" w:hAnsi="仿宋_GB2312" w:eastAsia="仿宋_GB2312"/>
          <w:sz w:val="32"/>
        </w:rPr>
        <w:t>，其中新注册科技型企业</w:t>
      </w:r>
      <w:r>
        <w:rPr>
          <w:rFonts w:ascii="仿宋_GB2312" w:hAnsi="仿宋_GB2312" w:eastAsia="仿宋_GB2312"/>
          <w:sz w:val="32"/>
        </w:rPr>
        <w:t>9108</w:t>
      </w:r>
      <w:r>
        <w:rPr>
          <w:rFonts w:hint="eastAsia" w:ascii="仿宋_GB2312" w:hAnsi="仿宋_GB2312" w:eastAsia="仿宋_GB2312"/>
          <w:sz w:val="32"/>
        </w:rPr>
        <w:t>家，同比增长</w:t>
      </w:r>
      <w:r>
        <w:rPr>
          <w:rFonts w:ascii="仿宋_GB2312" w:hAnsi="仿宋_GB2312" w:eastAsia="仿宋_GB2312"/>
          <w:sz w:val="32"/>
        </w:rPr>
        <w:t>31.1%</w:t>
      </w:r>
      <w:r>
        <w:rPr>
          <w:rFonts w:hint="eastAsia" w:ascii="仿宋_GB2312" w:hAnsi="仿宋_GB2312" w:eastAsia="仿宋_GB2312"/>
          <w:sz w:val="32"/>
        </w:rPr>
        <w:t>。中关村创业大街被授予北京市“众创空间集聚区”称号，创业大街成立一年以来聚集了新型创业服务机构</w:t>
      </w:r>
      <w:r>
        <w:rPr>
          <w:rFonts w:ascii="仿宋_GB2312" w:hAnsi="仿宋_GB2312" w:eastAsia="仿宋_GB2312"/>
          <w:sz w:val="32"/>
        </w:rPr>
        <w:t>30</w:t>
      </w:r>
      <w:r>
        <w:rPr>
          <w:rFonts w:hint="eastAsia" w:ascii="仿宋_GB2312" w:hAnsi="仿宋_GB2312" w:eastAsia="仿宋_GB2312"/>
          <w:sz w:val="32"/>
        </w:rPr>
        <w:t>余家，入孵创业团队超过</w:t>
      </w:r>
      <w:r>
        <w:rPr>
          <w:rFonts w:ascii="仿宋_GB2312" w:hAnsi="仿宋_GB2312" w:eastAsia="仿宋_GB2312"/>
          <w:sz w:val="32"/>
        </w:rPr>
        <w:t>600</w:t>
      </w:r>
      <w:r>
        <w:rPr>
          <w:rFonts w:hint="eastAsia" w:ascii="仿宋_GB2312" w:hAnsi="仿宋_GB2312" w:eastAsia="仿宋_GB2312"/>
          <w:sz w:val="32"/>
        </w:rPr>
        <w:t>个，融资总额超过</w:t>
      </w:r>
      <w:r>
        <w:rPr>
          <w:rFonts w:ascii="仿宋_GB2312" w:hAnsi="仿宋_GB2312" w:eastAsia="仿宋_GB2312"/>
          <w:sz w:val="32"/>
        </w:rPr>
        <w:t>17.5</w:t>
      </w:r>
      <w:r>
        <w:rPr>
          <w:rFonts w:hint="eastAsia" w:ascii="仿宋_GB2312" w:hAnsi="仿宋_GB2312" w:eastAsia="仿宋_GB2312"/>
          <w:sz w:val="32"/>
        </w:rPr>
        <w:t>亿元；李克强总理等国家领导先后到中关村创业大街考察指导，在全国率先形成“大众创业、万众创新”新格局和良好氛围。中关村国际技术转移中心聚集各类技术转移机构</w:t>
      </w:r>
      <w:r>
        <w:rPr>
          <w:rFonts w:ascii="仿宋_GB2312" w:hAnsi="仿宋_GB2312" w:eastAsia="仿宋_GB2312"/>
          <w:sz w:val="32"/>
        </w:rPr>
        <w:t>120</w:t>
      </w:r>
      <w:r>
        <w:rPr>
          <w:rFonts w:hint="eastAsia" w:ascii="仿宋_GB2312" w:hAnsi="仿宋_GB2312" w:eastAsia="仿宋_GB2312"/>
          <w:sz w:val="32"/>
        </w:rPr>
        <w:t>余家，</w:t>
      </w:r>
      <w:r>
        <w:rPr>
          <w:rFonts w:ascii="仿宋_GB2312" w:hAnsi="仿宋_GB2312" w:eastAsia="仿宋_GB2312"/>
          <w:sz w:val="32"/>
        </w:rPr>
        <w:t>13</w:t>
      </w:r>
      <w:r>
        <w:rPr>
          <w:rFonts w:hint="eastAsia" w:ascii="仿宋_GB2312" w:hAnsi="仿宋_GB2312" w:eastAsia="仿宋_GB2312"/>
          <w:sz w:val="32"/>
        </w:rPr>
        <w:t>家知识产权服务机构入驻北航科技园。上半年，全区发明专利授权</w:t>
      </w:r>
      <w:r>
        <w:rPr>
          <w:rFonts w:ascii="仿宋_GB2312" w:hAnsi="仿宋_GB2312" w:eastAsia="仿宋_GB2312"/>
          <w:sz w:val="32"/>
        </w:rPr>
        <w:t>0.7</w:t>
      </w:r>
      <w:r>
        <w:rPr>
          <w:rFonts w:hint="eastAsia" w:ascii="仿宋_GB2312" w:hAnsi="仿宋_GB2312" w:eastAsia="仿宋_GB2312"/>
          <w:sz w:val="32"/>
        </w:rPr>
        <w:t>万件，同比增长</w:t>
      </w:r>
      <w:r>
        <w:rPr>
          <w:rFonts w:ascii="仿宋_GB2312" w:hAnsi="仿宋_GB2312" w:eastAsia="仿宋_GB2312"/>
          <w:sz w:val="32"/>
        </w:rPr>
        <w:t>32.6%</w:t>
      </w:r>
      <w:r>
        <w:rPr>
          <w:rFonts w:hint="eastAsia" w:ascii="仿宋_GB2312" w:hAnsi="仿宋_GB2312" w:eastAsia="仿宋_GB2312"/>
          <w:sz w:val="32"/>
        </w:rPr>
        <w:t>，占全市</w:t>
      </w:r>
      <w:r>
        <w:rPr>
          <w:rFonts w:ascii="仿宋_GB2312" w:hAnsi="仿宋_GB2312" w:eastAsia="仿宋_GB2312"/>
          <w:sz w:val="32"/>
        </w:rPr>
        <w:t>46%</w:t>
      </w:r>
      <w:r>
        <w:rPr>
          <w:rFonts w:hint="eastAsia" w:ascii="仿宋_GB2312" w:hAnsi="仿宋_GB2312" w:eastAsia="仿宋_GB2312"/>
          <w:sz w:val="32"/>
        </w:rPr>
        <w:t>；技术合同成交额</w:t>
      </w:r>
      <w:r>
        <w:rPr>
          <w:rFonts w:ascii="仿宋_GB2312" w:hAnsi="仿宋_GB2312" w:eastAsia="仿宋_GB2312"/>
          <w:sz w:val="32"/>
        </w:rPr>
        <w:t>493.1</w:t>
      </w:r>
      <w:r>
        <w:rPr>
          <w:rFonts w:hint="eastAsia" w:ascii="仿宋_GB2312" w:hAnsi="仿宋_GB2312" w:eastAsia="仿宋_GB2312"/>
          <w:sz w:val="32"/>
        </w:rPr>
        <w:t>亿元，同比增长</w:t>
      </w:r>
      <w:r>
        <w:rPr>
          <w:rFonts w:ascii="仿宋_GB2312" w:hAnsi="仿宋_GB2312" w:eastAsia="仿宋_GB2312"/>
          <w:sz w:val="32"/>
        </w:rPr>
        <w:t>23.7%</w:t>
      </w:r>
      <w:r>
        <w:rPr>
          <w:rFonts w:hint="eastAsia" w:ascii="仿宋_GB2312" w:hAnsi="仿宋_GB2312" w:eastAsia="仿宋_GB2312"/>
          <w:sz w:val="32"/>
        </w:rPr>
        <w:t>。</w:t>
      </w:r>
    </w:p>
    <w:p>
      <w:pPr>
        <w:spacing w:line="560" w:lineRule="exact"/>
        <w:ind w:firstLine="643"/>
        <w:rPr>
          <w:rFonts w:ascii="楷体" w:hAnsi="楷体" w:eastAsia="楷体"/>
          <w:sz w:val="32"/>
        </w:rPr>
      </w:pPr>
      <w:r>
        <w:rPr>
          <w:rFonts w:hint="eastAsia" w:ascii="楷体" w:hAnsi="楷体" w:eastAsia="楷体"/>
          <w:sz w:val="32"/>
        </w:rPr>
        <w:t>（二）深入落实纲要精神，有序推进非首都功能疏解</w:t>
      </w:r>
    </w:p>
    <w:p>
      <w:pPr>
        <w:spacing w:line="560" w:lineRule="exact"/>
        <w:ind w:firstLine="640" w:firstLineChars="200"/>
        <w:rPr>
          <w:rFonts w:ascii="仿宋_GB2312" w:hAnsi="宋体" w:eastAsia="仿宋_GB2312" w:cs="Arial"/>
          <w:kern w:val="10"/>
          <w:sz w:val="32"/>
          <w:szCs w:val="32"/>
        </w:rPr>
      </w:pPr>
      <w:r>
        <w:rPr>
          <w:rFonts w:hint="eastAsia" w:ascii="仿宋_GB2312" w:hAnsi="宋体" w:eastAsia="仿宋_GB2312" w:cs="Arial"/>
          <w:kern w:val="10"/>
          <w:sz w:val="32"/>
          <w:szCs w:val="32"/>
        </w:rPr>
        <w:t>强化政策设计，率先落实北京市意见。积极贯彻落实中央《京津冀协同发展规划纲要》和北京市《关于贯彻</w:t>
      </w:r>
      <w:r>
        <w:rPr>
          <w:rFonts w:ascii="仿宋_GB2312" w:hAnsi="宋体" w:eastAsia="仿宋_GB2312" w:cs="Arial"/>
          <w:kern w:val="10"/>
          <w:sz w:val="32"/>
          <w:szCs w:val="32"/>
        </w:rPr>
        <w:t>&lt;</w:t>
      </w:r>
      <w:r>
        <w:rPr>
          <w:rFonts w:hint="eastAsia" w:ascii="仿宋_GB2312" w:hAnsi="宋体" w:eastAsia="仿宋_GB2312" w:cs="Arial"/>
          <w:kern w:val="10"/>
          <w:sz w:val="32"/>
          <w:szCs w:val="32"/>
        </w:rPr>
        <w:t>京津冀协同发展规划纲要</w:t>
      </w:r>
      <w:r>
        <w:rPr>
          <w:rFonts w:ascii="仿宋_GB2312" w:hAnsi="宋体" w:eastAsia="仿宋_GB2312" w:cs="Arial"/>
          <w:kern w:val="10"/>
          <w:sz w:val="32"/>
          <w:szCs w:val="32"/>
        </w:rPr>
        <w:t>&gt;</w:t>
      </w:r>
      <w:r>
        <w:rPr>
          <w:rFonts w:hint="eastAsia" w:ascii="仿宋_GB2312" w:hAnsi="宋体" w:eastAsia="仿宋_GB2312" w:cs="Arial"/>
          <w:kern w:val="10"/>
          <w:sz w:val="32"/>
          <w:szCs w:val="32"/>
        </w:rPr>
        <w:t>的意见》，研究制定海淀区落实北京市委市政府贯彻京津冀协同发展规划纲要意见的若干措施，重点推进一般性产业、商品交易市场、国有和集体经济中低端产业等领域功能疏解或调整升级。严格落实北京市新增产业禁限目录，按照人口调控、功能疏解的要求，严把企业登记、项目审批准入关；结合海淀自身特点，研究制定海淀区新增产业禁限目录。</w:t>
      </w:r>
    </w:p>
    <w:p>
      <w:pPr>
        <w:spacing w:line="560" w:lineRule="exact"/>
        <w:ind w:firstLine="640" w:firstLineChars="200"/>
        <w:rPr>
          <w:rFonts w:ascii="仿宋_GB2312" w:hAnsi="宋体" w:eastAsia="仿宋_GB2312" w:cs="Arial"/>
          <w:kern w:val="10"/>
          <w:sz w:val="32"/>
          <w:szCs w:val="32"/>
        </w:rPr>
      </w:pPr>
      <w:r>
        <w:rPr>
          <w:rFonts w:hint="eastAsia" w:ascii="仿宋_GB2312" w:hAnsi="宋体" w:eastAsia="仿宋_GB2312" w:cs="Arial"/>
          <w:kern w:val="10"/>
          <w:sz w:val="32"/>
          <w:szCs w:val="32"/>
        </w:rPr>
        <w:t>加强人口规模调控，健全人口调控工作机制。制定海淀区增强核心功能、调控人口规模重点任务分解方案，强化街镇属地主体责任。通过人口普查、抽样调查、大数据监测、人口信息采集核对等措施，完善人口数据动态监测和共享机制。强化以水定人，严格用水执法管理。加强以房管人，严格执行房屋租赁标准和管理规定，清理普通地下室</w:t>
      </w:r>
      <w:r>
        <w:rPr>
          <w:rFonts w:ascii="仿宋_GB2312" w:hAnsi="宋体" w:eastAsia="仿宋_GB2312" w:cs="Arial"/>
          <w:kern w:val="10"/>
          <w:sz w:val="32"/>
          <w:szCs w:val="32"/>
        </w:rPr>
        <w:t>13</w:t>
      </w:r>
      <w:r>
        <w:rPr>
          <w:rFonts w:hint="eastAsia" w:ascii="仿宋_GB2312" w:hAnsi="宋体" w:eastAsia="仿宋_GB2312" w:cs="Arial"/>
          <w:kern w:val="10"/>
          <w:sz w:val="32"/>
          <w:szCs w:val="32"/>
        </w:rPr>
        <w:t>处，关停用于租住的人防工程</w:t>
      </w:r>
      <w:r>
        <w:rPr>
          <w:rFonts w:ascii="仿宋_GB2312" w:hAnsi="宋体" w:eastAsia="仿宋_GB2312" w:cs="Arial"/>
          <w:kern w:val="10"/>
          <w:sz w:val="32"/>
          <w:szCs w:val="32"/>
        </w:rPr>
        <w:t>17</w:t>
      </w:r>
      <w:r>
        <w:rPr>
          <w:rFonts w:hint="eastAsia" w:ascii="仿宋_GB2312" w:hAnsi="宋体" w:eastAsia="仿宋_GB2312" w:cs="Arial"/>
          <w:kern w:val="10"/>
          <w:sz w:val="32"/>
          <w:szCs w:val="32"/>
        </w:rPr>
        <w:t>处，排查违法群租房</w:t>
      </w:r>
      <w:r>
        <w:rPr>
          <w:rFonts w:ascii="仿宋_GB2312" w:hAnsi="宋体" w:eastAsia="仿宋_GB2312" w:cs="Arial"/>
          <w:kern w:val="10"/>
          <w:sz w:val="32"/>
          <w:szCs w:val="32"/>
        </w:rPr>
        <w:t>1171</w:t>
      </w:r>
      <w:r>
        <w:rPr>
          <w:rFonts w:hint="eastAsia" w:ascii="仿宋_GB2312" w:hAnsi="宋体" w:eastAsia="仿宋_GB2312" w:cs="Arial"/>
          <w:kern w:val="10"/>
          <w:sz w:val="32"/>
          <w:szCs w:val="32"/>
        </w:rPr>
        <w:t>户，健全违法群租房整治长效机制。加强无证无照排查，坚决取缔无证市场和无照经营商户，关停无证照小门店</w:t>
      </w:r>
      <w:r>
        <w:rPr>
          <w:rFonts w:ascii="仿宋_GB2312" w:hAnsi="宋体" w:eastAsia="仿宋_GB2312" w:cs="Arial"/>
          <w:kern w:val="10"/>
          <w:sz w:val="32"/>
          <w:szCs w:val="32"/>
        </w:rPr>
        <w:t>1634</w:t>
      </w:r>
      <w:r>
        <w:rPr>
          <w:rFonts w:hint="eastAsia" w:ascii="仿宋_GB2312" w:hAnsi="宋体" w:eastAsia="仿宋_GB2312" w:cs="Arial"/>
          <w:kern w:val="10"/>
          <w:sz w:val="32"/>
          <w:szCs w:val="32"/>
        </w:rPr>
        <w:t>家。</w:t>
      </w:r>
    </w:p>
    <w:p>
      <w:pPr>
        <w:spacing w:line="560" w:lineRule="exact"/>
        <w:ind w:firstLine="640" w:firstLineChars="200"/>
        <w:rPr>
          <w:rFonts w:ascii="仿宋_GB2312" w:hAnsi="宋体" w:eastAsia="仿宋_GB2312" w:cs="Arial"/>
          <w:kern w:val="10"/>
          <w:sz w:val="32"/>
          <w:szCs w:val="32"/>
        </w:rPr>
      </w:pPr>
      <w:r>
        <w:rPr>
          <w:rFonts w:hint="eastAsia" w:ascii="仿宋_GB2312" w:hAnsi="宋体" w:eastAsia="仿宋_GB2312" w:cs="Arial"/>
          <w:kern w:val="10"/>
          <w:sz w:val="32"/>
          <w:szCs w:val="32"/>
        </w:rPr>
        <w:t>着力提质增效，加快疏解非首都功能。加快污染企业退出，完成</w:t>
      </w:r>
      <w:r>
        <w:rPr>
          <w:rFonts w:ascii="仿宋_GB2312" w:hAnsi="宋体" w:eastAsia="仿宋_GB2312" w:cs="Arial"/>
          <w:kern w:val="10"/>
          <w:sz w:val="32"/>
          <w:szCs w:val="32"/>
        </w:rPr>
        <w:t>3</w:t>
      </w:r>
      <w:r>
        <w:rPr>
          <w:rFonts w:hint="eastAsia" w:ascii="仿宋_GB2312" w:hAnsi="宋体" w:eastAsia="仿宋_GB2312" w:cs="Arial"/>
          <w:kern w:val="10"/>
          <w:sz w:val="32"/>
          <w:szCs w:val="32"/>
        </w:rPr>
        <w:t>家工业企业生产设备拆除、</w:t>
      </w:r>
      <w:r>
        <w:rPr>
          <w:rFonts w:ascii="仿宋_GB2312" w:hAnsi="宋体" w:eastAsia="仿宋_GB2312" w:cs="Arial"/>
          <w:kern w:val="10"/>
          <w:sz w:val="32"/>
          <w:szCs w:val="32"/>
        </w:rPr>
        <w:t>1</w:t>
      </w:r>
      <w:r>
        <w:rPr>
          <w:rFonts w:hint="eastAsia" w:ascii="仿宋_GB2312" w:hAnsi="宋体" w:eastAsia="仿宋_GB2312" w:cs="Arial"/>
          <w:kern w:val="10"/>
          <w:sz w:val="32"/>
          <w:szCs w:val="32"/>
        </w:rPr>
        <w:t>家含重金属工艺企业退出。继续腾退中关村西区鼎好、海龙、国春电讯电子市场营业面积</w:t>
      </w:r>
      <w:r>
        <w:rPr>
          <w:rFonts w:ascii="仿宋_GB2312" w:hAnsi="宋体" w:eastAsia="仿宋_GB2312" w:cs="Arial"/>
          <w:kern w:val="10"/>
          <w:sz w:val="32"/>
          <w:szCs w:val="32"/>
        </w:rPr>
        <w:t>7790</w:t>
      </w:r>
      <w:r>
        <w:rPr>
          <w:rFonts w:hint="eastAsia" w:ascii="仿宋_GB2312" w:hAnsi="宋体" w:eastAsia="仿宋_GB2312" w:cs="Arial"/>
          <w:kern w:val="10"/>
          <w:sz w:val="32"/>
          <w:szCs w:val="32"/>
        </w:rPr>
        <w:t>平方米、商户</w:t>
      </w:r>
      <w:r>
        <w:rPr>
          <w:rFonts w:ascii="仿宋_GB2312" w:hAnsi="宋体" w:eastAsia="仿宋_GB2312" w:cs="Arial"/>
          <w:kern w:val="10"/>
          <w:sz w:val="32"/>
          <w:szCs w:val="32"/>
        </w:rPr>
        <w:t>147</w:t>
      </w:r>
      <w:r>
        <w:rPr>
          <w:rFonts w:hint="eastAsia" w:ascii="仿宋_GB2312" w:hAnsi="宋体" w:eastAsia="仿宋_GB2312" w:cs="Arial"/>
          <w:kern w:val="10"/>
          <w:sz w:val="32"/>
          <w:szCs w:val="32"/>
        </w:rPr>
        <w:t>家。对集体土地上不符合首都功能定位、合同不规范、存在违法建设的</w:t>
      </w:r>
      <w:r>
        <w:rPr>
          <w:rFonts w:ascii="仿宋_GB2312" w:hAnsi="宋体" w:eastAsia="仿宋_GB2312" w:cs="Arial"/>
          <w:kern w:val="10"/>
          <w:sz w:val="32"/>
          <w:szCs w:val="32"/>
        </w:rPr>
        <w:t>351</w:t>
      </w:r>
      <w:r>
        <w:rPr>
          <w:rFonts w:hint="eastAsia" w:ascii="仿宋_GB2312" w:hAnsi="宋体" w:eastAsia="仿宋_GB2312" w:cs="Arial"/>
          <w:kern w:val="10"/>
          <w:sz w:val="32"/>
          <w:szCs w:val="32"/>
        </w:rPr>
        <w:t>家企业进行关停、腾退、整改。持续关停撤调不符合首都核心功能定位、聚人多的低端有形市场，关停金五星服装批发市场等</w:t>
      </w:r>
      <w:r>
        <w:rPr>
          <w:rFonts w:ascii="仿宋_GB2312" w:hAnsi="宋体" w:eastAsia="仿宋_GB2312" w:cs="Arial"/>
          <w:kern w:val="10"/>
          <w:sz w:val="32"/>
          <w:szCs w:val="32"/>
        </w:rPr>
        <w:t>21</w:t>
      </w:r>
      <w:r>
        <w:rPr>
          <w:rFonts w:hint="eastAsia" w:ascii="仿宋_GB2312" w:hAnsi="宋体" w:eastAsia="仿宋_GB2312" w:cs="Arial"/>
          <w:kern w:val="10"/>
          <w:sz w:val="32"/>
          <w:szCs w:val="32"/>
        </w:rPr>
        <w:t>家市场、调整提升</w:t>
      </w:r>
      <w:r>
        <w:rPr>
          <w:rFonts w:ascii="仿宋_GB2312" w:hAnsi="宋体" w:eastAsia="仿宋_GB2312" w:cs="Arial"/>
          <w:kern w:val="10"/>
          <w:sz w:val="32"/>
          <w:szCs w:val="32"/>
        </w:rPr>
        <w:t>9</w:t>
      </w:r>
      <w:r>
        <w:rPr>
          <w:rFonts w:hint="eastAsia" w:ascii="仿宋_GB2312" w:hAnsi="宋体" w:eastAsia="仿宋_GB2312" w:cs="Arial"/>
          <w:kern w:val="10"/>
          <w:sz w:val="32"/>
          <w:szCs w:val="32"/>
        </w:rPr>
        <w:t>家市场，推进锦绣大地批发市场、双泉堡五金建材市场与河北地区对接转移。</w:t>
      </w:r>
      <w:r>
        <w:rPr>
          <w:rFonts w:ascii="仿宋_GB2312" w:hAnsi="宋体" w:eastAsia="仿宋_GB2312" w:cs="Arial"/>
          <w:kern w:val="10"/>
          <w:sz w:val="32"/>
          <w:szCs w:val="32"/>
        </w:rPr>
        <w:t>2014</w:t>
      </w:r>
      <w:r>
        <w:rPr>
          <w:rFonts w:hint="eastAsia" w:ascii="仿宋_GB2312" w:hAnsi="宋体" w:eastAsia="仿宋_GB2312" w:cs="Arial"/>
          <w:kern w:val="10"/>
          <w:sz w:val="32"/>
          <w:szCs w:val="32"/>
        </w:rPr>
        <w:t>年至</w:t>
      </w:r>
      <w:r>
        <w:rPr>
          <w:rFonts w:ascii="仿宋_GB2312" w:hAnsi="宋体" w:eastAsia="仿宋_GB2312" w:cs="Arial"/>
          <w:kern w:val="10"/>
          <w:sz w:val="32"/>
          <w:szCs w:val="32"/>
        </w:rPr>
        <w:t>2015</w:t>
      </w:r>
      <w:r>
        <w:rPr>
          <w:rFonts w:hint="eastAsia" w:ascii="仿宋_GB2312" w:hAnsi="宋体" w:eastAsia="仿宋_GB2312" w:cs="Arial"/>
          <w:kern w:val="10"/>
          <w:sz w:val="32"/>
          <w:szCs w:val="32"/>
        </w:rPr>
        <w:t>年上半年，海淀区共疏解不符合首都功能定位的商品交易市场</w:t>
      </w:r>
      <w:r>
        <w:rPr>
          <w:rFonts w:ascii="仿宋_GB2312" w:hAnsi="宋体" w:eastAsia="仿宋_GB2312" w:cs="Arial"/>
          <w:kern w:val="10"/>
          <w:sz w:val="32"/>
          <w:szCs w:val="32"/>
        </w:rPr>
        <w:t>36</w:t>
      </w:r>
      <w:r>
        <w:rPr>
          <w:rFonts w:hint="eastAsia" w:ascii="仿宋_GB2312" w:hAnsi="宋体" w:eastAsia="仿宋_GB2312" w:cs="Arial"/>
          <w:kern w:val="10"/>
          <w:sz w:val="32"/>
          <w:szCs w:val="32"/>
        </w:rPr>
        <w:t>个，在全市商品交易市场疏解中力度最大。</w:t>
      </w:r>
      <w:r>
        <w:rPr>
          <w:rFonts w:hint="eastAsia" w:ascii="仿宋_GB2312" w:hAnsi="Calibri" w:eastAsia="仿宋_GB2312"/>
          <w:sz w:val="32"/>
          <w:szCs w:val="32"/>
        </w:rPr>
        <w:t>全力保障居民菜篮子等日常消费需求，</w:t>
      </w:r>
      <w:r>
        <w:rPr>
          <w:rFonts w:hint="eastAsia" w:ascii="仿宋_GB2312" w:eastAsia="仿宋_GB2312"/>
          <w:sz w:val="32"/>
          <w:szCs w:val="32"/>
        </w:rPr>
        <w:t>出台了促进末端物流发展的指导意见，</w:t>
      </w:r>
      <w:r>
        <w:rPr>
          <w:rFonts w:hint="eastAsia" w:ascii="仿宋_GB2312" w:hAnsi="Calibri" w:eastAsia="仿宋_GB2312"/>
          <w:sz w:val="32"/>
          <w:szCs w:val="32"/>
        </w:rPr>
        <w:t>在关停市场周边同步新建蔬菜零售网点</w:t>
      </w:r>
      <w:r>
        <w:rPr>
          <w:rFonts w:ascii="仿宋_GB2312" w:hAnsi="Calibri" w:eastAsia="仿宋_GB2312"/>
          <w:sz w:val="32"/>
          <w:szCs w:val="32"/>
        </w:rPr>
        <w:t>33</w:t>
      </w:r>
      <w:r>
        <w:rPr>
          <w:rFonts w:hint="eastAsia" w:ascii="仿宋_GB2312" w:hAnsi="Calibri" w:eastAsia="仿宋_GB2312"/>
          <w:sz w:val="32"/>
          <w:szCs w:val="32"/>
        </w:rPr>
        <w:t>处。</w:t>
      </w:r>
    </w:p>
    <w:p>
      <w:pPr>
        <w:spacing w:line="560" w:lineRule="exact"/>
        <w:ind w:firstLine="640" w:firstLineChars="200"/>
        <w:rPr>
          <w:rFonts w:ascii="仿宋_GB2312" w:hAnsi="宋体" w:eastAsia="仿宋_GB2312" w:cs="Arial"/>
          <w:kern w:val="10"/>
          <w:sz w:val="32"/>
          <w:szCs w:val="32"/>
        </w:rPr>
      </w:pPr>
      <w:r>
        <w:rPr>
          <w:rFonts w:hint="eastAsia" w:ascii="仿宋_GB2312" w:hAnsi="宋体" w:eastAsia="仿宋_GB2312" w:cs="Arial"/>
          <w:kern w:val="10"/>
          <w:sz w:val="32"/>
          <w:szCs w:val="32"/>
        </w:rPr>
        <w:t>着力辐射带动，促进京津冀协同发展。深化中关村核心区与秦皇岛、齐河、赤峰等签约分园的项目对接，搭建跨区域产学研合作和资源共享平台，千方科技等</w:t>
      </w:r>
      <w:r>
        <w:rPr>
          <w:rFonts w:ascii="仿宋_GB2312" w:hAnsi="宋体" w:eastAsia="仿宋_GB2312" w:cs="Arial"/>
          <w:kern w:val="10"/>
          <w:sz w:val="32"/>
          <w:szCs w:val="32"/>
        </w:rPr>
        <w:t>5</w:t>
      </w:r>
      <w:r>
        <w:rPr>
          <w:rFonts w:hint="eastAsia" w:ascii="仿宋_GB2312" w:hAnsi="宋体" w:eastAsia="仿宋_GB2312" w:cs="Arial"/>
          <w:kern w:val="10"/>
          <w:sz w:val="32"/>
          <w:szCs w:val="32"/>
        </w:rPr>
        <w:t>个项目在秦皇岛分园注册并运营，漫游世纪等</w:t>
      </w:r>
      <w:r>
        <w:rPr>
          <w:rFonts w:ascii="仿宋_GB2312" w:hAnsi="宋体" w:eastAsia="仿宋_GB2312" w:cs="Arial"/>
          <w:kern w:val="10"/>
          <w:sz w:val="32"/>
          <w:szCs w:val="32"/>
        </w:rPr>
        <w:t>5</w:t>
      </w:r>
      <w:r>
        <w:rPr>
          <w:rFonts w:hint="eastAsia" w:ascii="仿宋_GB2312" w:hAnsi="宋体" w:eastAsia="仿宋_GB2312" w:cs="Arial"/>
          <w:kern w:val="10"/>
          <w:sz w:val="32"/>
          <w:szCs w:val="32"/>
        </w:rPr>
        <w:t>家企业签约入驻海淀园齐河科技城。中关村技术转移与知识产权服务平台开通以来成交</w:t>
      </w:r>
      <w:r>
        <w:rPr>
          <w:rFonts w:ascii="仿宋_GB2312" w:hAnsi="宋体" w:eastAsia="仿宋_GB2312" w:cs="Arial"/>
          <w:kern w:val="10"/>
          <w:sz w:val="32"/>
          <w:szCs w:val="32"/>
        </w:rPr>
        <w:t>4000</w:t>
      </w:r>
      <w:r>
        <w:rPr>
          <w:rFonts w:hint="eastAsia" w:ascii="仿宋_GB2312" w:hAnsi="宋体" w:eastAsia="仿宋_GB2312" w:cs="Arial"/>
          <w:kern w:val="10"/>
          <w:sz w:val="32"/>
          <w:szCs w:val="32"/>
        </w:rPr>
        <w:t>万元，有力带动了科技成果向京津冀及全国辐射。</w:t>
      </w:r>
    </w:p>
    <w:p>
      <w:pPr>
        <w:spacing w:line="560" w:lineRule="exact"/>
        <w:ind w:firstLine="640" w:firstLineChars="200"/>
        <w:rPr>
          <w:rFonts w:ascii="楷体" w:hAnsi="楷体" w:eastAsia="楷体"/>
          <w:sz w:val="32"/>
        </w:rPr>
      </w:pPr>
      <w:r>
        <w:rPr>
          <w:rFonts w:hint="eastAsia" w:ascii="楷体" w:hAnsi="楷体" w:eastAsia="楷体"/>
          <w:sz w:val="32"/>
        </w:rPr>
        <w:t>（三）深化体制机制改革，推动核心区创新发展</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重点改革不断深化。出台行政审批制度改革实施意见，公布行政审批权力清单和行政处罚权力清单，全面清理全区非行政许可审批事项，启动全区行政审批事项标准化建设。深化商事登记制度改革，“三证合一”试点实现突破，上半年为</w:t>
      </w:r>
      <w:r>
        <w:rPr>
          <w:rFonts w:ascii="仿宋_GB2312" w:hAnsi="仿宋_GB2312" w:eastAsia="仿宋_GB2312"/>
          <w:sz w:val="32"/>
        </w:rPr>
        <w:t>516</w:t>
      </w:r>
      <w:r>
        <w:rPr>
          <w:rFonts w:hint="eastAsia" w:ascii="仿宋_GB2312" w:hAnsi="仿宋_GB2312" w:eastAsia="仿宋_GB2312"/>
          <w:sz w:val="32"/>
        </w:rPr>
        <w:t>家科技服务类企业颁发“四证一书”。</w:t>
      </w:r>
      <w:r>
        <w:rPr>
          <w:rFonts w:hint="eastAsia" w:ascii="仿宋_GB2312" w:hAnsi="Calibri" w:eastAsia="仿宋_GB2312"/>
          <w:sz w:val="32"/>
          <w:szCs w:val="32"/>
        </w:rPr>
        <w:t>海淀镇、温泉镇等镇级集体经济产权制度改革取得新进展，四季青镇整建制农转非试点工作取得阶段性成果，上半年全区实现农转非</w:t>
      </w:r>
      <w:r>
        <w:rPr>
          <w:rFonts w:ascii="仿宋_GB2312" w:hAnsi="Calibri" w:eastAsia="仿宋_GB2312"/>
          <w:sz w:val="32"/>
          <w:szCs w:val="32"/>
        </w:rPr>
        <w:t>2.66</w:t>
      </w:r>
      <w:r>
        <w:rPr>
          <w:rFonts w:hint="eastAsia" w:ascii="仿宋_GB2312" w:hAnsi="Calibri" w:eastAsia="仿宋_GB2312"/>
          <w:sz w:val="32"/>
          <w:szCs w:val="32"/>
        </w:rPr>
        <w:t>万人。</w:t>
      </w:r>
      <w:r>
        <w:rPr>
          <w:rFonts w:hint="eastAsia" w:ascii="仿宋_GB2312" w:hAnsi="仿宋_GB2312" w:eastAsia="仿宋_GB2312"/>
          <w:sz w:val="32"/>
        </w:rPr>
        <w:t>推进海淀剧院等事业单位分类改革。科技体制改革全面提速，持续完善科技成果转移转化机制，探索创新投入引导激励机制。建立健全知识产权保护机制，与北京市知识产权法院建立战略合作，推进区域知识产权保护。文化、教育、卫生、社会治理、生态建设等领域改革工作扎实推进。</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稳步推进核心区建设。上半年，海淀园总收入实现</w:t>
      </w:r>
      <w:r>
        <w:rPr>
          <w:rFonts w:ascii="仿宋_GB2312" w:hAnsi="仿宋_GB2312" w:eastAsia="仿宋_GB2312"/>
          <w:sz w:val="32"/>
        </w:rPr>
        <w:t>6284.1</w:t>
      </w:r>
      <w:r>
        <w:rPr>
          <w:rFonts w:hint="eastAsia" w:ascii="仿宋_GB2312" w:hAnsi="仿宋_GB2312" w:eastAsia="仿宋_GB2312"/>
          <w:sz w:val="32"/>
        </w:rPr>
        <w:t>亿元，占中关村示范区的</w:t>
      </w:r>
      <w:r>
        <w:rPr>
          <w:rFonts w:ascii="仿宋_GB2312" w:hAnsi="仿宋_GB2312" w:eastAsia="仿宋_GB2312"/>
          <w:sz w:val="32"/>
        </w:rPr>
        <w:t>39.5%</w:t>
      </w:r>
      <w:r>
        <w:rPr>
          <w:rFonts w:hint="eastAsia" w:ascii="仿宋_GB2312" w:hAnsi="仿宋_GB2312" w:eastAsia="仿宋_GB2312"/>
          <w:sz w:val="32"/>
        </w:rPr>
        <w:t>；同比增长</w:t>
      </w:r>
      <w:r>
        <w:rPr>
          <w:rFonts w:ascii="仿宋_GB2312" w:hAnsi="仿宋_GB2312" w:eastAsia="仿宋_GB2312"/>
          <w:sz w:val="32"/>
        </w:rPr>
        <w:t>12.8%</w:t>
      </w:r>
      <w:r>
        <w:rPr>
          <w:rFonts w:hint="eastAsia" w:ascii="仿宋_GB2312" w:hAnsi="仿宋_GB2312" w:eastAsia="仿宋_GB2312"/>
          <w:sz w:val="32"/>
        </w:rPr>
        <w:t>，高于中关村示范区</w:t>
      </w:r>
      <w:r>
        <w:rPr>
          <w:rFonts w:ascii="仿宋_GB2312" w:hAnsi="仿宋_GB2312" w:eastAsia="仿宋_GB2312"/>
          <w:sz w:val="32"/>
        </w:rPr>
        <w:t>2.6</w:t>
      </w:r>
      <w:r>
        <w:rPr>
          <w:rFonts w:hint="eastAsia" w:ascii="仿宋_GB2312" w:hAnsi="仿宋_GB2312" w:eastAsia="仿宋_GB2312"/>
          <w:sz w:val="32"/>
        </w:rPr>
        <w:t>个百分点，引领带动作用进一步增强。对接“京校十条”、“京科九条”，与北大、清华等</w:t>
      </w:r>
      <w:r>
        <w:rPr>
          <w:rFonts w:ascii="仿宋_GB2312" w:hAnsi="仿宋_GB2312" w:eastAsia="仿宋_GB2312"/>
          <w:sz w:val="32"/>
        </w:rPr>
        <w:t>13</w:t>
      </w:r>
      <w:r>
        <w:rPr>
          <w:rFonts w:hint="eastAsia" w:ascii="仿宋_GB2312" w:hAnsi="仿宋_GB2312" w:eastAsia="仿宋_GB2312"/>
          <w:sz w:val="32"/>
        </w:rPr>
        <w:t>个高校院所以及</w:t>
      </w:r>
      <w:r>
        <w:rPr>
          <w:rFonts w:ascii="仿宋_GB2312" w:hAnsi="仿宋_GB2312" w:eastAsia="仿宋_GB2312"/>
          <w:sz w:val="32"/>
        </w:rPr>
        <w:t>70</w:t>
      </w:r>
      <w:r>
        <w:rPr>
          <w:rFonts w:hint="eastAsia" w:ascii="仿宋_GB2312" w:hAnsi="仿宋_GB2312" w:eastAsia="仿宋_GB2312"/>
          <w:sz w:val="32"/>
        </w:rPr>
        <w:t>多家企业深入合作，成立北京科技成果转移转化联盟。聚焦战略性新兴产业细分领域，发布支持中关村集成电路设计、智能硬件产业创新发展的措施，中关村集成电路设计产业园在北航科技园挂牌，海龙大厦挂牌中关村智能硬件创新中心。积极推进北京协同创新研究院建设，初步完成智能机器人等</w:t>
      </w:r>
      <w:r>
        <w:rPr>
          <w:rFonts w:ascii="仿宋_GB2312" w:hAnsi="仿宋_GB2312" w:eastAsia="仿宋_GB2312"/>
          <w:sz w:val="32"/>
        </w:rPr>
        <w:t>8</w:t>
      </w:r>
      <w:r>
        <w:rPr>
          <w:rFonts w:hint="eastAsia" w:ascii="仿宋_GB2312" w:hAnsi="仿宋_GB2312" w:eastAsia="仿宋_GB2312"/>
          <w:sz w:val="32"/>
        </w:rPr>
        <w:t>个协同创新中心组建。人才特区加快建设，共有</w:t>
      </w:r>
      <w:bookmarkStart w:id="0" w:name="_GoBack"/>
      <w:bookmarkEnd w:id="0"/>
      <w:r>
        <w:rPr>
          <w:rFonts w:ascii="仿宋_GB2312" w:hAnsi="仿宋_GB2312" w:eastAsia="仿宋_GB2312"/>
          <w:sz w:val="32"/>
        </w:rPr>
        <w:t>236</w:t>
      </w:r>
      <w:r>
        <w:rPr>
          <w:rFonts w:hint="eastAsia" w:ascii="仿宋_GB2312" w:hAnsi="仿宋_GB2312" w:eastAsia="仿宋_GB2312"/>
          <w:sz w:val="32"/>
        </w:rPr>
        <w:t>人入选“海聚工程”，</w:t>
      </w:r>
      <w:r>
        <w:rPr>
          <w:rFonts w:ascii="仿宋_GB2312" w:hAnsi="仿宋_GB2312" w:eastAsia="仿宋_GB2312"/>
          <w:sz w:val="32"/>
        </w:rPr>
        <w:t>126</w:t>
      </w:r>
      <w:r>
        <w:rPr>
          <w:rFonts w:hint="eastAsia" w:ascii="仿宋_GB2312" w:hAnsi="仿宋_GB2312" w:eastAsia="仿宋_GB2312"/>
          <w:sz w:val="32"/>
        </w:rPr>
        <w:t>人入选“高聚工程”，分别占全市的</w:t>
      </w:r>
      <w:r>
        <w:rPr>
          <w:rFonts w:ascii="仿宋_GB2312" w:hAnsi="仿宋_GB2312" w:eastAsia="仿宋_GB2312"/>
          <w:sz w:val="32"/>
        </w:rPr>
        <w:t>67.8%</w:t>
      </w:r>
      <w:r>
        <w:rPr>
          <w:rFonts w:hint="eastAsia" w:ascii="仿宋_GB2312" w:hAnsi="仿宋_GB2312" w:eastAsia="仿宋_GB2312"/>
          <w:sz w:val="32"/>
        </w:rPr>
        <w:t>、</w:t>
      </w:r>
      <w:r>
        <w:rPr>
          <w:rFonts w:ascii="仿宋_GB2312" w:hAnsi="仿宋_GB2312" w:eastAsia="仿宋_GB2312"/>
          <w:sz w:val="32"/>
        </w:rPr>
        <w:t>38.6%</w:t>
      </w:r>
      <w:r>
        <w:rPr>
          <w:rFonts w:hint="eastAsia" w:ascii="仿宋_GB2312" w:hAnsi="仿宋_GB2312" w:eastAsia="仿宋_GB2312"/>
          <w:sz w:val="32"/>
        </w:rPr>
        <w:t>和</w:t>
      </w:r>
      <w:r>
        <w:rPr>
          <w:rFonts w:ascii="仿宋_GB2312" w:hAnsi="仿宋_GB2312" w:eastAsia="仿宋_GB2312"/>
          <w:sz w:val="32"/>
        </w:rPr>
        <w:t>66.7%</w:t>
      </w:r>
      <w:r>
        <w:rPr>
          <w:rFonts w:hint="eastAsia" w:ascii="仿宋_GB2312" w:hAnsi="仿宋_GB2312" w:eastAsia="仿宋_GB2312"/>
          <w:sz w:val="32"/>
        </w:rPr>
        <w:t>。</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科技金融发展势头良好。上半年，我区各类金融机构及分支机构总数突破</w:t>
      </w:r>
      <w:r>
        <w:rPr>
          <w:rFonts w:ascii="仿宋_GB2312" w:hAnsi="仿宋_GB2312" w:eastAsia="仿宋_GB2312"/>
          <w:sz w:val="32"/>
        </w:rPr>
        <w:t>2500</w:t>
      </w:r>
      <w:r>
        <w:rPr>
          <w:rFonts w:hint="eastAsia" w:ascii="仿宋_GB2312" w:hAnsi="仿宋_GB2312" w:eastAsia="仿宋_GB2312"/>
          <w:sz w:val="32"/>
        </w:rPr>
        <w:t>家，中铝资本、物美财务、清华控股财务等金融机构落户。各类股权投资机构超过</w:t>
      </w:r>
      <w:r>
        <w:rPr>
          <w:rFonts w:ascii="仿宋_GB2312" w:hAnsi="仿宋_GB2312" w:eastAsia="仿宋_GB2312"/>
          <w:sz w:val="32"/>
        </w:rPr>
        <w:t>900</w:t>
      </w:r>
      <w:r>
        <w:rPr>
          <w:rFonts w:hint="eastAsia" w:ascii="仿宋_GB2312" w:hAnsi="仿宋_GB2312" w:eastAsia="仿宋_GB2312"/>
          <w:sz w:val="32"/>
        </w:rPr>
        <w:t>家，管理资本近</w:t>
      </w:r>
      <w:r>
        <w:rPr>
          <w:rFonts w:ascii="仿宋_GB2312" w:hAnsi="仿宋_GB2312" w:eastAsia="仿宋_GB2312"/>
          <w:sz w:val="32"/>
        </w:rPr>
        <w:t>3000</w:t>
      </w:r>
      <w:r>
        <w:rPr>
          <w:rFonts w:hint="eastAsia" w:ascii="仿宋_GB2312" w:hAnsi="仿宋_GB2312" w:eastAsia="仿宋_GB2312"/>
          <w:sz w:val="32"/>
        </w:rPr>
        <w:t>亿元。互联网金融机构总数达</w:t>
      </w:r>
      <w:r>
        <w:rPr>
          <w:rFonts w:ascii="仿宋_GB2312" w:hAnsi="仿宋_GB2312" w:eastAsia="仿宋_GB2312"/>
          <w:sz w:val="32"/>
        </w:rPr>
        <w:t>230</w:t>
      </w:r>
      <w:r>
        <w:rPr>
          <w:rFonts w:hint="eastAsia" w:ascii="仿宋_GB2312" w:hAnsi="仿宋_GB2312" w:eastAsia="仿宋_GB2312"/>
          <w:sz w:val="32"/>
        </w:rPr>
        <w:t>余家，长天资管（京东股权众筹）、蚂蚁云金融在我区设立，金信网、人人贷等</w:t>
      </w:r>
      <w:r>
        <w:rPr>
          <w:rFonts w:ascii="仿宋_GB2312" w:hAnsi="仿宋_GB2312" w:eastAsia="仿宋_GB2312"/>
          <w:sz w:val="32"/>
        </w:rPr>
        <w:t>12</w:t>
      </w:r>
      <w:r>
        <w:rPr>
          <w:rFonts w:hint="eastAsia" w:ascii="仿宋_GB2312" w:hAnsi="仿宋_GB2312" w:eastAsia="仿宋_GB2312"/>
          <w:sz w:val="32"/>
        </w:rPr>
        <w:t>家机构入围“福布斯中国互联网金融</w:t>
      </w:r>
      <w:r>
        <w:rPr>
          <w:rFonts w:ascii="仿宋_GB2312" w:hAnsi="仿宋_GB2312" w:eastAsia="仿宋_GB2312"/>
          <w:sz w:val="32"/>
        </w:rPr>
        <w:t>50</w:t>
      </w:r>
      <w:r>
        <w:rPr>
          <w:rFonts w:hint="eastAsia" w:ascii="仿宋_GB2312" w:hAnsi="仿宋_GB2312" w:eastAsia="仿宋_GB2312"/>
          <w:sz w:val="32"/>
        </w:rPr>
        <w:t>强”榜单。中国人民银行中关村中心支行（国家外管局中关村中心支局）在中关村西区成立。深交所中关村创新创业企业上市培育基地在我区设立。上半年，新增上市、挂牌企业</w:t>
      </w:r>
      <w:r>
        <w:rPr>
          <w:rFonts w:ascii="仿宋_GB2312" w:hAnsi="仿宋_GB2312" w:eastAsia="仿宋_GB2312"/>
          <w:sz w:val="32"/>
        </w:rPr>
        <w:t>44</w:t>
      </w:r>
      <w:r>
        <w:rPr>
          <w:rFonts w:hint="eastAsia" w:ascii="仿宋_GB2312" w:hAnsi="仿宋_GB2312" w:eastAsia="仿宋_GB2312"/>
          <w:sz w:val="32"/>
        </w:rPr>
        <w:t>家，全区上市、挂牌公司累计达</w:t>
      </w:r>
      <w:r>
        <w:rPr>
          <w:rFonts w:ascii="仿宋_GB2312" w:hAnsi="仿宋_GB2312" w:eastAsia="仿宋_GB2312"/>
          <w:sz w:val="32"/>
        </w:rPr>
        <w:t>416</w:t>
      </w:r>
      <w:r>
        <w:rPr>
          <w:rFonts w:hint="eastAsia" w:ascii="仿宋_GB2312" w:hAnsi="仿宋_GB2312" w:eastAsia="仿宋_GB2312"/>
          <w:sz w:val="32"/>
        </w:rPr>
        <w:t>家。</w:t>
      </w:r>
    </w:p>
    <w:p>
      <w:pPr>
        <w:spacing w:line="560" w:lineRule="exact"/>
        <w:ind w:firstLine="640" w:firstLineChars="200"/>
        <w:rPr>
          <w:rFonts w:ascii="楷体" w:hAnsi="楷体" w:eastAsia="楷体"/>
          <w:sz w:val="32"/>
        </w:rPr>
      </w:pPr>
      <w:r>
        <w:rPr>
          <w:rFonts w:hint="eastAsia" w:ascii="楷体" w:hAnsi="楷体" w:eastAsia="楷体"/>
          <w:sz w:val="32"/>
        </w:rPr>
        <w:t>（四）加快重点功能区建设，推进城乡统筹发展</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推进中关村科学城优化提升。挖潜中关村科学城地区城中村、棚户区和边角地用地资源，玲珑巷、五路居、西三旗金隅科技园等中关村科学城</w:t>
      </w:r>
      <w:r>
        <w:rPr>
          <w:rFonts w:ascii="仿宋_GB2312" w:hAnsi="Calibri" w:eastAsia="仿宋_GB2312"/>
          <w:sz w:val="32"/>
          <w:szCs w:val="32"/>
        </w:rPr>
        <w:t>32</w:t>
      </w:r>
      <w:r>
        <w:rPr>
          <w:rFonts w:hint="eastAsia" w:ascii="仿宋_GB2312" w:hAnsi="Calibri" w:eastAsia="仿宋_GB2312"/>
          <w:sz w:val="32"/>
          <w:szCs w:val="32"/>
        </w:rPr>
        <w:t>个重点项目加快推进，调整深化学院路科技园等规划设计方案。北航致真大厦入驻紫光展讯、集创北方等集成电路企业。与北理工、中国航空工业、航天科技等单位加强合作，研究建立联合招商工作机制。</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加快三山五园地区改造建设。四王府等东部地区一期拆迁腾退完成安置房选址和规划设计方案调整，西山隧道工程进场施工，西郊轻轨线全面开工。加大重点区域旧村改造和环境整治力度，加快中央党校西墙外剩余社会单位腾退，回迁安置房地下结构施工过半。玉泉山周边地区环境整治效果明显，周边违法建设及相关低端集体产业累计拆除</w:t>
      </w:r>
      <w:r>
        <w:rPr>
          <w:rFonts w:ascii="仿宋_GB2312" w:hAnsi="Calibri" w:eastAsia="仿宋_GB2312"/>
          <w:sz w:val="32"/>
          <w:szCs w:val="32"/>
        </w:rPr>
        <w:t>8.6</w:t>
      </w:r>
      <w:r>
        <w:rPr>
          <w:rFonts w:hint="eastAsia" w:ascii="仿宋_GB2312" w:hAnsi="Calibri" w:eastAsia="仿宋_GB2312"/>
          <w:sz w:val="32"/>
          <w:szCs w:val="32"/>
        </w:rPr>
        <w:t>万平方米。园外园一期“两山片区”绿化工程完成</w:t>
      </w:r>
      <w:r>
        <w:rPr>
          <w:rFonts w:ascii="仿宋_GB2312" w:hAnsi="Calibri" w:eastAsia="仿宋_GB2312"/>
          <w:sz w:val="32"/>
          <w:szCs w:val="32"/>
        </w:rPr>
        <w:t>70%</w:t>
      </w:r>
      <w:r>
        <w:rPr>
          <w:rFonts w:hint="eastAsia" w:ascii="仿宋_GB2312" w:hAnsi="Calibri" w:eastAsia="仿宋_GB2312"/>
          <w:sz w:val="32"/>
          <w:szCs w:val="32"/>
        </w:rPr>
        <w:t>。一亩园地区搬迁腾退正式启动，腾退住宅</w:t>
      </w:r>
      <w:r>
        <w:rPr>
          <w:rFonts w:ascii="仿宋_GB2312" w:hAnsi="Calibri" w:eastAsia="仿宋_GB2312"/>
          <w:sz w:val="32"/>
          <w:szCs w:val="32"/>
        </w:rPr>
        <w:t>1.8</w:t>
      </w:r>
      <w:r>
        <w:rPr>
          <w:rFonts w:hint="eastAsia" w:ascii="仿宋_GB2312" w:hAnsi="Calibri" w:eastAsia="仿宋_GB2312"/>
          <w:sz w:val="32"/>
          <w:szCs w:val="32"/>
        </w:rPr>
        <w:t>万平方米，拆除集体产业约</w:t>
      </w:r>
      <w:r>
        <w:rPr>
          <w:rFonts w:ascii="仿宋_GB2312" w:hAnsi="Calibri" w:eastAsia="仿宋_GB2312"/>
          <w:sz w:val="32"/>
          <w:szCs w:val="32"/>
        </w:rPr>
        <w:t>10</w:t>
      </w:r>
      <w:r>
        <w:rPr>
          <w:rFonts w:hint="eastAsia" w:ascii="仿宋_GB2312" w:hAnsi="Calibri" w:eastAsia="仿宋_GB2312"/>
          <w:sz w:val="32"/>
          <w:szCs w:val="32"/>
        </w:rPr>
        <w:t>万平方米。</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完善北部地区城市功能形态。提高北部生态科技新区土地集约利用水平，</w:t>
      </w:r>
      <w:r>
        <w:rPr>
          <w:rFonts w:ascii="仿宋_GB2312" w:hAnsi="Calibri" w:eastAsia="仿宋_GB2312"/>
          <w:sz w:val="32"/>
          <w:szCs w:val="32"/>
        </w:rPr>
        <w:t>53</w:t>
      </w:r>
      <w:r>
        <w:rPr>
          <w:rFonts w:hint="eastAsia" w:ascii="仿宋_GB2312" w:hAnsi="Calibri" w:eastAsia="仿宋_GB2312"/>
          <w:sz w:val="32"/>
          <w:szCs w:val="32"/>
        </w:rPr>
        <w:t>个土地一级开发项目整体进展顺利。重点推进南安河、周家巷等村庄腾退收尾，大牛坊安置房部分竣工入住，北安河安置房开工建设。城市配套设施逐步完善，爱文国际学校部分教学区结构封顶，稻香湖再生水厂设施基本安装完毕。中关村壹号、百度二期等一批重大产业项目进入二次结构施工或装修收尾阶段，产业聚集和创新产能加快释放。一镇一园建设取得积极进展。</w:t>
      </w:r>
    </w:p>
    <w:p>
      <w:pPr>
        <w:spacing w:line="560" w:lineRule="exact"/>
        <w:ind w:firstLine="643"/>
        <w:rPr>
          <w:rFonts w:ascii="楷体" w:hAnsi="楷体" w:eastAsia="楷体"/>
          <w:sz w:val="32"/>
        </w:rPr>
      </w:pPr>
      <w:r>
        <w:rPr>
          <w:rFonts w:hint="eastAsia" w:ascii="楷体" w:hAnsi="楷体" w:eastAsia="楷体"/>
          <w:sz w:val="32"/>
        </w:rPr>
        <w:t>（五）提升城市建设管理能力，加强民生改善和社会保障</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区域环境面貌持续改善。出台了健全文明城区建设工作长效机制的意见，</w:t>
      </w:r>
      <w:r>
        <w:rPr>
          <w:rFonts w:hint="eastAsia" w:ascii="仿宋_GB2312" w:hAnsi="仿宋_GB2312" w:eastAsia="仿宋_GB2312"/>
          <w:sz w:val="32"/>
        </w:rPr>
        <w:t>围绕城乡结合部、老旧小区、校园周边、背街小巷等重点区域，聚焦与群众生活密切相关的问题，建立健全常态、有效的管控与教育引导机制，提升市民文明素质，推动区域文明环境持续优化</w:t>
      </w:r>
      <w:r>
        <w:rPr>
          <w:rFonts w:hint="eastAsia" w:ascii="仿宋_GB2312" w:hAnsi="Calibri" w:eastAsia="仿宋_GB2312"/>
          <w:sz w:val="32"/>
          <w:szCs w:val="32"/>
        </w:rPr>
        <w:t>。保持对违法建设的高压态势，累计拆除违法建设</w:t>
      </w:r>
      <w:r>
        <w:rPr>
          <w:rFonts w:ascii="仿宋_GB2312" w:hAnsi="Calibri" w:eastAsia="仿宋_GB2312"/>
          <w:sz w:val="32"/>
          <w:szCs w:val="32"/>
        </w:rPr>
        <w:t>724</w:t>
      </w:r>
      <w:r>
        <w:rPr>
          <w:rFonts w:hint="eastAsia" w:ascii="仿宋_GB2312" w:hAnsi="Calibri" w:eastAsia="仿宋_GB2312"/>
          <w:sz w:val="32"/>
          <w:szCs w:val="32"/>
        </w:rPr>
        <w:t>处、</w:t>
      </w:r>
      <w:r>
        <w:rPr>
          <w:rFonts w:ascii="仿宋_GB2312" w:hAnsi="Calibri" w:eastAsia="仿宋_GB2312"/>
          <w:sz w:val="32"/>
          <w:szCs w:val="32"/>
        </w:rPr>
        <w:t>100.29</w:t>
      </w:r>
      <w:r>
        <w:rPr>
          <w:rFonts w:hint="eastAsia" w:ascii="仿宋_GB2312" w:hAnsi="Calibri" w:eastAsia="仿宋_GB2312"/>
          <w:sz w:val="32"/>
          <w:szCs w:val="32"/>
        </w:rPr>
        <w:t>万平方米。积极推动大气综合治理、露天烧烤、街面环境秩序净化等综合治理行动。制定</w:t>
      </w:r>
      <w:r>
        <w:rPr>
          <w:rFonts w:ascii="仿宋_GB2312" w:hAnsi="Calibri" w:eastAsia="仿宋_GB2312"/>
          <w:sz w:val="32"/>
          <w:szCs w:val="32"/>
        </w:rPr>
        <w:t>2015</w:t>
      </w:r>
      <w:r>
        <w:rPr>
          <w:rFonts w:hint="eastAsia" w:ascii="仿宋_GB2312" w:hAnsi="Calibri" w:eastAsia="仿宋_GB2312"/>
          <w:sz w:val="32"/>
          <w:szCs w:val="32"/>
        </w:rPr>
        <w:t>年清洁空气行动重点任务，拆除</w:t>
      </w:r>
      <w:r>
        <w:rPr>
          <w:rFonts w:ascii="仿宋_GB2312" w:hAnsi="Calibri" w:eastAsia="仿宋_GB2312"/>
          <w:sz w:val="32"/>
          <w:szCs w:val="32"/>
        </w:rPr>
        <w:t>14</w:t>
      </w:r>
      <w:r>
        <w:rPr>
          <w:rFonts w:hint="eastAsia" w:ascii="仿宋_GB2312" w:hAnsi="Calibri" w:eastAsia="仿宋_GB2312"/>
          <w:sz w:val="32"/>
          <w:szCs w:val="32"/>
        </w:rPr>
        <w:t>蒸吨燃煤锅炉，淘汰老旧机动车</w:t>
      </w:r>
      <w:r>
        <w:rPr>
          <w:rFonts w:ascii="仿宋_GB2312" w:hAnsi="Calibri" w:eastAsia="仿宋_GB2312"/>
          <w:sz w:val="32"/>
          <w:szCs w:val="32"/>
        </w:rPr>
        <w:t>2.5</w:t>
      </w:r>
      <w:r>
        <w:rPr>
          <w:rFonts w:hint="eastAsia" w:ascii="仿宋_GB2312" w:hAnsi="Calibri" w:eastAsia="仿宋_GB2312"/>
          <w:sz w:val="32"/>
          <w:szCs w:val="32"/>
        </w:rPr>
        <w:t>万辆。上半年，空气中主要污染物累计浓度明显下降，其中可吸入细颗粒物（</w:t>
      </w:r>
      <w:r>
        <w:rPr>
          <w:rFonts w:ascii="仿宋_GB2312" w:hAnsi="Calibri" w:eastAsia="仿宋_GB2312"/>
          <w:sz w:val="32"/>
          <w:szCs w:val="32"/>
        </w:rPr>
        <w:t>PM2.5</w:t>
      </w:r>
      <w:r>
        <w:rPr>
          <w:rFonts w:hint="eastAsia" w:ascii="仿宋_GB2312" w:hAnsi="Calibri" w:eastAsia="仿宋_GB2312"/>
          <w:sz w:val="32"/>
          <w:szCs w:val="32"/>
        </w:rPr>
        <w:t>）和可吸入颗粒物（</w:t>
      </w:r>
      <w:r>
        <w:rPr>
          <w:rFonts w:ascii="仿宋_GB2312" w:hAnsi="Calibri" w:eastAsia="仿宋_GB2312"/>
          <w:sz w:val="32"/>
          <w:szCs w:val="32"/>
        </w:rPr>
        <w:t>PM10</w:t>
      </w:r>
      <w:r>
        <w:rPr>
          <w:rFonts w:hint="eastAsia" w:ascii="仿宋_GB2312" w:hAnsi="Calibri" w:eastAsia="仿宋_GB2312"/>
          <w:sz w:val="32"/>
          <w:szCs w:val="32"/>
        </w:rPr>
        <w:t>）浓度分别下降至</w:t>
      </w:r>
      <w:r>
        <w:rPr>
          <w:rFonts w:ascii="仿宋_GB2312" w:hAnsi="Calibri" w:eastAsia="仿宋_GB2312"/>
          <w:sz w:val="32"/>
          <w:szCs w:val="32"/>
        </w:rPr>
        <w:t>78.1</w:t>
      </w:r>
      <w:r>
        <w:rPr>
          <w:rFonts w:hint="eastAsia" w:ascii="仿宋_GB2312" w:hAnsi="Calibri" w:eastAsia="仿宋_GB2312"/>
          <w:sz w:val="32"/>
          <w:szCs w:val="32"/>
        </w:rPr>
        <w:t>微克</w:t>
      </w:r>
      <w:r>
        <w:rPr>
          <w:rFonts w:ascii="仿宋_GB2312" w:hAnsi="Calibri" w:eastAsia="仿宋_GB2312"/>
          <w:sz w:val="32"/>
          <w:szCs w:val="32"/>
        </w:rPr>
        <w:t>/</w:t>
      </w:r>
      <w:r>
        <w:rPr>
          <w:rFonts w:hint="eastAsia" w:ascii="仿宋_GB2312" w:hAnsi="Calibri" w:eastAsia="仿宋_GB2312"/>
          <w:sz w:val="32"/>
          <w:szCs w:val="32"/>
        </w:rPr>
        <w:t>立方米、</w:t>
      </w:r>
      <w:r>
        <w:rPr>
          <w:rFonts w:ascii="仿宋_GB2312" w:hAnsi="Calibri" w:eastAsia="仿宋_GB2312"/>
          <w:sz w:val="32"/>
          <w:szCs w:val="32"/>
        </w:rPr>
        <w:t>115.6</w:t>
      </w:r>
      <w:r>
        <w:rPr>
          <w:rFonts w:hint="eastAsia" w:ascii="仿宋_GB2312" w:hAnsi="Calibri" w:eastAsia="仿宋_GB2312"/>
          <w:sz w:val="32"/>
          <w:szCs w:val="32"/>
        </w:rPr>
        <w:t>微克</w:t>
      </w:r>
      <w:r>
        <w:rPr>
          <w:rFonts w:ascii="仿宋_GB2312" w:hAnsi="Calibri" w:eastAsia="仿宋_GB2312"/>
          <w:sz w:val="32"/>
          <w:szCs w:val="32"/>
        </w:rPr>
        <w:t>/</w:t>
      </w:r>
      <w:r>
        <w:rPr>
          <w:rFonts w:hint="eastAsia" w:ascii="仿宋_GB2312" w:hAnsi="Calibri" w:eastAsia="仿宋_GB2312"/>
          <w:sz w:val="32"/>
          <w:szCs w:val="32"/>
        </w:rPr>
        <w:t>立方米，比去年同期分别下降</w:t>
      </w:r>
      <w:r>
        <w:rPr>
          <w:rFonts w:ascii="仿宋_GB2312" w:hAnsi="Calibri" w:eastAsia="仿宋_GB2312"/>
          <w:sz w:val="32"/>
          <w:szCs w:val="32"/>
        </w:rPr>
        <w:t>18.7%</w:t>
      </w:r>
      <w:r>
        <w:rPr>
          <w:rFonts w:hint="eastAsia" w:ascii="仿宋_GB2312" w:hAnsi="Calibri" w:eastAsia="仿宋_GB2312"/>
          <w:sz w:val="32"/>
          <w:szCs w:val="32"/>
        </w:rPr>
        <w:t>和</w:t>
      </w:r>
      <w:r>
        <w:rPr>
          <w:rFonts w:ascii="仿宋_GB2312" w:hAnsi="Calibri" w:eastAsia="仿宋_GB2312"/>
          <w:sz w:val="32"/>
          <w:szCs w:val="32"/>
        </w:rPr>
        <w:t>16%</w:t>
      </w:r>
      <w:r>
        <w:rPr>
          <w:rFonts w:hint="eastAsia" w:ascii="仿宋_GB2312" w:hAnsi="Calibri" w:eastAsia="仿宋_GB2312"/>
          <w:sz w:val="32"/>
          <w:szCs w:val="32"/>
        </w:rPr>
        <w:t>。水环境质量得到有效改善，</w:t>
      </w:r>
      <w:r>
        <w:rPr>
          <w:rFonts w:ascii="仿宋_GB2312" w:hAnsi="Calibri" w:eastAsia="仿宋_GB2312"/>
          <w:sz w:val="32"/>
          <w:szCs w:val="32"/>
        </w:rPr>
        <w:t>5</w:t>
      </w:r>
      <w:r>
        <w:rPr>
          <w:rFonts w:hint="eastAsia" w:ascii="仿宋_GB2312" w:hAnsi="Calibri" w:eastAsia="仿宋_GB2312"/>
          <w:sz w:val="32"/>
          <w:szCs w:val="32"/>
        </w:rPr>
        <w:t>个流域考核断面水质平均达标率</w:t>
      </w:r>
      <w:r>
        <w:rPr>
          <w:rFonts w:ascii="仿宋_GB2312" w:hAnsi="Calibri" w:eastAsia="仿宋_GB2312"/>
          <w:sz w:val="32"/>
          <w:szCs w:val="32"/>
        </w:rPr>
        <w:t>72%</w:t>
      </w:r>
      <w:r>
        <w:rPr>
          <w:rFonts w:hint="eastAsia" w:ascii="仿宋_GB2312" w:hAnsi="Calibri" w:eastAsia="仿宋_GB2312"/>
          <w:sz w:val="32"/>
          <w:szCs w:val="32"/>
        </w:rPr>
        <w:t>，比去年同期提高</w:t>
      </w:r>
      <w:r>
        <w:rPr>
          <w:rFonts w:ascii="仿宋_GB2312" w:hAnsi="Calibri" w:eastAsia="仿宋_GB2312"/>
          <w:sz w:val="32"/>
          <w:szCs w:val="32"/>
        </w:rPr>
        <w:t>20</w:t>
      </w:r>
      <w:r>
        <w:rPr>
          <w:rFonts w:hint="eastAsia" w:ascii="仿宋_GB2312" w:hAnsi="Calibri" w:eastAsia="仿宋_GB2312"/>
          <w:sz w:val="32"/>
          <w:szCs w:val="32"/>
        </w:rPr>
        <w:t>个百分点；</w:t>
      </w:r>
      <w:r>
        <w:rPr>
          <w:rFonts w:hint="eastAsia" w:ascii="仿宋_GB2312" w:hAnsi="仿宋" w:eastAsia="仿宋_GB2312" w:cs="Courier New"/>
          <w:sz w:val="32"/>
          <w:szCs w:val="32"/>
        </w:rPr>
        <w:t>南沙河流域污水治理工程一期基本完成、二期全面开工，韩家川污水治理及生态整治工程开工建设。</w:t>
      </w:r>
      <w:r>
        <w:rPr>
          <w:rFonts w:hint="eastAsia" w:ascii="仿宋_GB2312" w:hAnsi="Calibri" w:eastAsia="仿宋_GB2312"/>
          <w:sz w:val="32"/>
          <w:szCs w:val="32"/>
        </w:rPr>
        <w:t>上半年新增绿地</w:t>
      </w:r>
      <w:r>
        <w:rPr>
          <w:rFonts w:ascii="仿宋_GB2312" w:hAnsi="Calibri" w:eastAsia="仿宋_GB2312"/>
          <w:sz w:val="32"/>
          <w:szCs w:val="32"/>
        </w:rPr>
        <w:t>60</w:t>
      </w:r>
      <w:r>
        <w:rPr>
          <w:rFonts w:hint="eastAsia" w:ascii="仿宋_GB2312" w:hAnsi="Calibri" w:eastAsia="仿宋_GB2312"/>
          <w:sz w:val="32"/>
          <w:szCs w:val="32"/>
        </w:rPr>
        <w:t>公顷，新增造林绿化</w:t>
      </w:r>
      <w:r>
        <w:rPr>
          <w:rFonts w:ascii="仿宋_GB2312" w:hAnsi="Calibri" w:eastAsia="仿宋_GB2312"/>
          <w:sz w:val="32"/>
          <w:szCs w:val="32"/>
        </w:rPr>
        <w:t>11.81</w:t>
      </w:r>
      <w:r>
        <w:rPr>
          <w:rFonts w:hint="eastAsia" w:ascii="仿宋_GB2312" w:hAnsi="Calibri" w:eastAsia="仿宋_GB2312"/>
          <w:sz w:val="32"/>
          <w:szCs w:val="32"/>
        </w:rPr>
        <w:t>公顷，完成田村城市森林公园等</w:t>
      </w:r>
      <w:r>
        <w:rPr>
          <w:rFonts w:ascii="仿宋_GB2312" w:hAnsi="Calibri" w:eastAsia="仿宋_GB2312"/>
          <w:sz w:val="32"/>
          <w:szCs w:val="32"/>
        </w:rPr>
        <w:t>6</w:t>
      </w:r>
      <w:r>
        <w:rPr>
          <w:rFonts w:hint="eastAsia" w:ascii="仿宋_GB2312" w:hAnsi="Calibri" w:eastAsia="仿宋_GB2312"/>
          <w:sz w:val="32"/>
          <w:szCs w:val="32"/>
        </w:rPr>
        <w:t>项公园绿地和四季青地区等</w:t>
      </w:r>
      <w:r>
        <w:rPr>
          <w:rFonts w:ascii="仿宋_GB2312" w:hAnsi="Calibri" w:eastAsia="仿宋_GB2312"/>
          <w:sz w:val="32"/>
          <w:szCs w:val="32"/>
        </w:rPr>
        <w:t>5</w:t>
      </w:r>
      <w:r>
        <w:rPr>
          <w:rFonts w:hint="eastAsia" w:ascii="仿宋_GB2312" w:hAnsi="Calibri" w:eastAsia="仿宋_GB2312"/>
          <w:sz w:val="32"/>
          <w:szCs w:val="32"/>
        </w:rPr>
        <w:t>项道路绿化。</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城市运行保障能力不断增强。加强交通设施建设和区域交通管理。地铁</w:t>
      </w:r>
      <w:r>
        <w:rPr>
          <w:rFonts w:ascii="仿宋_GB2312" w:hAnsi="Calibri" w:eastAsia="仿宋_GB2312"/>
          <w:sz w:val="32"/>
          <w:szCs w:val="32"/>
        </w:rPr>
        <w:t>6</w:t>
      </w:r>
      <w:r>
        <w:rPr>
          <w:rFonts w:hint="eastAsia" w:ascii="仿宋_GB2312" w:hAnsi="Calibri" w:eastAsia="仿宋_GB2312"/>
          <w:sz w:val="32"/>
          <w:szCs w:val="32"/>
        </w:rPr>
        <w:t>号线西延、</w:t>
      </w:r>
      <w:r>
        <w:rPr>
          <w:rFonts w:ascii="仿宋_GB2312" w:hAnsi="Calibri" w:eastAsia="仿宋_GB2312"/>
          <w:sz w:val="32"/>
          <w:szCs w:val="32"/>
        </w:rPr>
        <w:t>16</w:t>
      </w:r>
      <w:r>
        <w:rPr>
          <w:rFonts w:hint="eastAsia" w:ascii="仿宋_GB2312" w:hAnsi="Calibri" w:eastAsia="仿宋_GB2312"/>
          <w:sz w:val="32"/>
          <w:szCs w:val="32"/>
        </w:rPr>
        <w:t>号线抓紧施工建设。翠湖南路、翠湖东路、上庄东路等道路加快建设，上庄路南延（含西山隧道）、邓庄南路、西三旗南路进场施工。启动甘家口街道、北下关街道、曙光街道占道停车特许经营，推动</w:t>
      </w:r>
      <w:r>
        <w:rPr>
          <w:rFonts w:ascii="仿宋_GB2312" w:hAnsi="Calibri" w:eastAsia="仿宋_GB2312"/>
          <w:sz w:val="32"/>
          <w:szCs w:val="32"/>
        </w:rPr>
        <w:t>600</w:t>
      </w:r>
      <w:r>
        <w:rPr>
          <w:rFonts w:hint="eastAsia" w:ascii="仿宋_GB2312" w:hAnsi="Calibri" w:eastAsia="仿宋_GB2312"/>
          <w:sz w:val="32"/>
          <w:szCs w:val="32"/>
        </w:rPr>
        <w:t>个停车位开展错时停车。加强生活垃圾管理，中央党校密闭式清洁站建成并投入使用，大工村再生能源发电厂焚烧发电系统、污水处理系统设备完成安装。</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民生服务不断深入。上半年，全区城镇登记失业率</w:t>
      </w:r>
      <w:r>
        <w:rPr>
          <w:rFonts w:ascii="仿宋_GB2312" w:hAnsi="Calibri" w:eastAsia="仿宋_GB2312"/>
          <w:sz w:val="32"/>
          <w:szCs w:val="32"/>
        </w:rPr>
        <w:t>0.87%</w:t>
      </w:r>
      <w:r>
        <w:rPr>
          <w:rFonts w:hint="eastAsia" w:ascii="仿宋_GB2312" w:hAnsi="Calibri" w:eastAsia="仿宋_GB2312"/>
          <w:sz w:val="32"/>
          <w:szCs w:val="32"/>
        </w:rPr>
        <w:t>，</w:t>
      </w:r>
      <w:r>
        <w:rPr>
          <w:rFonts w:ascii="仿宋_GB2312" w:hAnsi="Calibri" w:eastAsia="仿宋_GB2312"/>
          <w:sz w:val="32"/>
          <w:szCs w:val="32"/>
        </w:rPr>
        <w:t>7346</w:t>
      </w:r>
      <w:r>
        <w:rPr>
          <w:rFonts w:hint="eastAsia" w:ascii="仿宋_GB2312" w:hAnsi="Calibri" w:eastAsia="仿宋_GB2312"/>
          <w:sz w:val="32"/>
          <w:szCs w:val="32"/>
        </w:rPr>
        <w:t>名就业困难人员通过再就业援助实现就业，就业困难人员就业率达</w:t>
      </w:r>
      <w:r>
        <w:rPr>
          <w:rFonts w:ascii="仿宋_GB2312" w:hAnsi="Calibri" w:eastAsia="仿宋_GB2312"/>
          <w:sz w:val="32"/>
          <w:szCs w:val="32"/>
        </w:rPr>
        <w:t>51.28%</w:t>
      </w:r>
      <w:r>
        <w:rPr>
          <w:rFonts w:hint="eastAsia" w:ascii="仿宋_GB2312" w:hAnsi="Calibri" w:eastAsia="仿宋_GB2312"/>
          <w:sz w:val="32"/>
          <w:szCs w:val="32"/>
        </w:rPr>
        <w:t>，充分就业街镇、社区（村）达标率</w:t>
      </w:r>
      <w:r>
        <w:rPr>
          <w:rFonts w:ascii="仿宋_GB2312" w:hAnsi="Calibri" w:eastAsia="仿宋_GB2312"/>
          <w:sz w:val="32"/>
          <w:szCs w:val="32"/>
        </w:rPr>
        <w:t>93%</w:t>
      </w:r>
      <w:r>
        <w:rPr>
          <w:rFonts w:hint="eastAsia" w:ascii="仿宋_GB2312" w:hAnsi="Calibri" w:eastAsia="仿宋_GB2312"/>
          <w:sz w:val="32"/>
          <w:szCs w:val="32"/>
        </w:rPr>
        <w:t>。城乡居民养老金标准提高到</w:t>
      </w:r>
      <w:r>
        <w:rPr>
          <w:rFonts w:ascii="仿宋_GB2312" w:hAnsi="Calibri" w:eastAsia="仿宋_GB2312"/>
          <w:sz w:val="32"/>
          <w:szCs w:val="32"/>
        </w:rPr>
        <w:t>737.5</w:t>
      </w:r>
      <w:r>
        <w:rPr>
          <w:rFonts w:hint="eastAsia" w:ascii="仿宋_GB2312" w:hAnsi="Calibri" w:eastAsia="仿宋_GB2312"/>
          <w:sz w:val="32"/>
          <w:szCs w:val="32"/>
        </w:rPr>
        <w:t>元，低保标准上调到</w:t>
      </w:r>
      <w:r>
        <w:rPr>
          <w:rFonts w:ascii="仿宋_GB2312" w:hAnsi="Calibri" w:eastAsia="仿宋_GB2312"/>
          <w:sz w:val="32"/>
          <w:szCs w:val="32"/>
        </w:rPr>
        <w:t>710</w:t>
      </w:r>
      <w:r>
        <w:rPr>
          <w:rFonts w:hint="eastAsia" w:ascii="仿宋_GB2312" w:hAnsi="Calibri" w:eastAsia="仿宋_GB2312"/>
          <w:sz w:val="32"/>
          <w:szCs w:val="32"/>
        </w:rPr>
        <w:t>元，城乡医疗救助制度不断完善。积极落实北京市“九养”政策，北下关街道全市首个国家级社区居家养老标准化试点项目顺利实施，初步建立了社区居家养老服务标准体系。保障性安居工程加快推进，累计建设筹集保障房</w:t>
      </w:r>
      <w:r>
        <w:rPr>
          <w:rFonts w:ascii="仿宋_GB2312" w:hAnsi="Calibri" w:eastAsia="仿宋_GB2312"/>
          <w:sz w:val="32"/>
          <w:szCs w:val="32"/>
        </w:rPr>
        <w:t>3609</w:t>
      </w:r>
      <w:r>
        <w:rPr>
          <w:rFonts w:hint="eastAsia" w:ascii="仿宋_GB2312" w:hAnsi="Calibri" w:eastAsia="仿宋_GB2312"/>
          <w:sz w:val="32"/>
          <w:szCs w:val="32"/>
        </w:rPr>
        <w:t>套，老旧小区综合整治改造任务进展顺利。棚户区改造取得积极进展，完成改造拆迁</w:t>
      </w:r>
      <w:r>
        <w:rPr>
          <w:rFonts w:ascii="仿宋_GB2312" w:hAnsi="Calibri" w:eastAsia="仿宋_GB2312"/>
          <w:sz w:val="32"/>
          <w:szCs w:val="32"/>
        </w:rPr>
        <w:t>459</w:t>
      </w:r>
      <w:r>
        <w:rPr>
          <w:rFonts w:hint="eastAsia" w:ascii="仿宋_GB2312" w:hAnsi="Calibri" w:eastAsia="仿宋_GB2312"/>
          <w:sz w:val="32"/>
          <w:szCs w:val="32"/>
        </w:rPr>
        <w:t>户，双泉堡等棚户区改造和搬迁腾退项目正式启动。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公共事业全面发展。全面推进学区制改革，小升初就近入学比例达</w:t>
      </w:r>
      <w:r>
        <w:rPr>
          <w:rFonts w:ascii="仿宋_GB2312" w:hAnsi="Calibri" w:eastAsia="仿宋_GB2312"/>
          <w:sz w:val="32"/>
          <w:szCs w:val="32"/>
        </w:rPr>
        <w:t>90%</w:t>
      </w:r>
      <w:r>
        <w:rPr>
          <w:rFonts w:hint="eastAsia" w:ascii="仿宋_GB2312" w:hAnsi="Calibri" w:eastAsia="仿宋_GB2312"/>
          <w:sz w:val="32"/>
          <w:szCs w:val="32"/>
        </w:rPr>
        <w:t>。由优质校合并</w:t>
      </w:r>
      <w:r>
        <w:rPr>
          <w:rFonts w:ascii="仿宋_GB2312" w:hAnsi="Calibri" w:eastAsia="仿宋_GB2312"/>
          <w:sz w:val="32"/>
          <w:szCs w:val="32"/>
        </w:rPr>
        <w:t>5</w:t>
      </w:r>
      <w:r>
        <w:rPr>
          <w:rFonts w:hint="eastAsia" w:ascii="仿宋_GB2312" w:hAnsi="Calibri" w:eastAsia="仿宋_GB2312"/>
          <w:sz w:val="32"/>
          <w:szCs w:val="32"/>
        </w:rPr>
        <w:t>所、承办</w:t>
      </w:r>
      <w:r>
        <w:rPr>
          <w:rFonts w:ascii="仿宋_GB2312" w:hAnsi="Calibri" w:eastAsia="仿宋_GB2312"/>
          <w:sz w:val="32"/>
          <w:szCs w:val="32"/>
        </w:rPr>
        <w:t>3</w:t>
      </w:r>
      <w:r>
        <w:rPr>
          <w:rFonts w:hint="eastAsia" w:ascii="仿宋_GB2312" w:hAnsi="Calibri" w:eastAsia="仿宋_GB2312"/>
          <w:sz w:val="32"/>
          <w:szCs w:val="32"/>
        </w:rPr>
        <w:t>所薄弱校，成立</w:t>
      </w:r>
      <w:r>
        <w:rPr>
          <w:rFonts w:ascii="仿宋_GB2312" w:hAnsi="Calibri" w:eastAsia="仿宋_GB2312"/>
          <w:sz w:val="32"/>
          <w:szCs w:val="32"/>
        </w:rPr>
        <w:t>1</w:t>
      </w:r>
      <w:r>
        <w:rPr>
          <w:rFonts w:hint="eastAsia" w:ascii="仿宋_GB2312" w:hAnsi="Calibri" w:eastAsia="仿宋_GB2312"/>
          <w:sz w:val="32"/>
          <w:szCs w:val="32"/>
        </w:rPr>
        <w:t>所九年一贯制学校，确定</w:t>
      </w:r>
      <w:r>
        <w:rPr>
          <w:rFonts w:ascii="仿宋_GB2312" w:hAnsi="Calibri" w:eastAsia="仿宋_GB2312"/>
          <w:sz w:val="32"/>
          <w:szCs w:val="32"/>
        </w:rPr>
        <w:t>8</w:t>
      </w:r>
      <w:r>
        <w:rPr>
          <w:rFonts w:hint="eastAsia" w:ascii="仿宋_GB2312" w:hAnsi="Calibri" w:eastAsia="仿宋_GB2312"/>
          <w:sz w:val="32"/>
          <w:szCs w:val="32"/>
        </w:rPr>
        <w:t>对九年一贯对口招生学校。新增</w:t>
      </w:r>
      <w:r>
        <w:rPr>
          <w:rFonts w:ascii="仿宋_GB2312" w:hAnsi="Calibri" w:eastAsia="仿宋_GB2312"/>
          <w:sz w:val="32"/>
          <w:szCs w:val="32"/>
        </w:rPr>
        <w:t>600</w:t>
      </w:r>
      <w:r>
        <w:rPr>
          <w:rFonts w:hint="eastAsia" w:ascii="仿宋_GB2312" w:hAnsi="Calibri" w:eastAsia="仿宋_GB2312"/>
          <w:sz w:val="32"/>
          <w:szCs w:val="32"/>
        </w:rPr>
        <w:t>余个入园学位。被评为全国义务教育均衡发展达标区县。医疗卫生服务能力持续提升，在青龙桥、上庄社区卫生服务中心试行家庭医生服务包综合改革，将失独家庭纳入“一键式”服务体系。实现新农合住院门诊区级统筹。积极争创第三批国家公共文化服务体系示范区。中关村国际青年艺术节等文化演出累计观众达</w:t>
      </w:r>
      <w:r>
        <w:rPr>
          <w:rFonts w:ascii="仿宋_GB2312" w:hAnsi="Calibri" w:eastAsia="仿宋_GB2312"/>
          <w:sz w:val="32"/>
          <w:szCs w:val="32"/>
        </w:rPr>
        <w:t>213</w:t>
      </w:r>
      <w:r>
        <w:rPr>
          <w:rFonts w:hint="eastAsia" w:ascii="仿宋_GB2312" w:hAnsi="Calibri" w:eastAsia="仿宋_GB2312"/>
          <w:sz w:val="32"/>
          <w:szCs w:val="32"/>
        </w:rPr>
        <w:t>万人次。群众体育蓬勃发展，成功举办冬奥城市冰雪挑战季、凤凰岭山地徒步大会等形式多样的体育健身活动。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加强社会管理和安全保障。社区治理体系建设持续加强，</w:t>
      </w:r>
      <w:r>
        <w:rPr>
          <w:rFonts w:ascii="仿宋_GB2312" w:hAnsi="Calibri" w:eastAsia="仿宋_GB2312"/>
          <w:sz w:val="32"/>
          <w:szCs w:val="32"/>
        </w:rPr>
        <w:t>567</w:t>
      </w:r>
      <w:r>
        <w:rPr>
          <w:rFonts w:hint="eastAsia" w:ascii="仿宋_GB2312" w:hAnsi="Calibri" w:eastAsia="仿宋_GB2312"/>
          <w:sz w:val="32"/>
          <w:szCs w:val="32"/>
        </w:rPr>
        <w:t>个社区顺利完成社区居委会换届选举，启动回迁社区管理体制创新试点工作。推动市区两级</w:t>
      </w:r>
      <w:r>
        <w:rPr>
          <w:rFonts w:ascii="仿宋_GB2312" w:hAnsi="Calibri" w:eastAsia="仿宋_GB2312"/>
          <w:sz w:val="32"/>
          <w:szCs w:val="32"/>
        </w:rPr>
        <w:t>83</w:t>
      </w:r>
      <w:r>
        <w:rPr>
          <w:rFonts w:hint="eastAsia" w:ascii="仿宋_GB2312" w:hAnsi="Calibri" w:eastAsia="仿宋_GB2312"/>
          <w:sz w:val="32"/>
          <w:szCs w:val="32"/>
        </w:rPr>
        <w:t>个“一刻钟社区服务圈”示范点、</w:t>
      </w:r>
      <w:r>
        <w:rPr>
          <w:rFonts w:ascii="仿宋_GB2312" w:hAnsi="Calibri" w:eastAsia="仿宋_GB2312"/>
          <w:sz w:val="32"/>
          <w:szCs w:val="32"/>
        </w:rPr>
        <w:t>73</w:t>
      </w:r>
      <w:r>
        <w:rPr>
          <w:rFonts w:hint="eastAsia" w:ascii="仿宋_GB2312" w:hAnsi="Calibri" w:eastAsia="仿宋_GB2312"/>
          <w:sz w:val="32"/>
          <w:szCs w:val="32"/>
        </w:rPr>
        <w:t>个社区规范化建设示范点、</w:t>
      </w:r>
      <w:r>
        <w:rPr>
          <w:rFonts w:ascii="仿宋_GB2312" w:hAnsi="Calibri" w:eastAsia="仿宋_GB2312"/>
          <w:sz w:val="32"/>
          <w:szCs w:val="32"/>
        </w:rPr>
        <w:t>36</w:t>
      </w:r>
      <w:r>
        <w:rPr>
          <w:rFonts w:hint="eastAsia" w:ascii="仿宋_GB2312" w:hAnsi="Calibri" w:eastAsia="仿宋_GB2312"/>
          <w:sz w:val="32"/>
          <w:szCs w:val="32"/>
        </w:rPr>
        <w:t>个老旧小区自我服务管理试点、</w:t>
      </w:r>
      <w:r>
        <w:rPr>
          <w:rFonts w:ascii="仿宋_GB2312" w:hAnsi="Calibri" w:eastAsia="仿宋_GB2312"/>
          <w:sz w:val="32"/>
          <w:szCs w:val="32"/>
        </w:rPr>
        <w:t>5</w:t>
      </w:r>
      <w:r>
        <w:rPr>
          <w:rFonts w:hint="eastAsia" w:ascii="仿宋_GB2312" w:hAnsi="Calibri" w:eastAsia="仿宋_GB2312"/>
          <w:sz w:val="32"/>
          <w:szCs w:val="32"/>
        </w:rPr>
        <w:t>个农村社会服务管理创新试点建设。上半年食品抽检合格率</w:t>
      </w:r>
      <w:r>
        <w:rPr>
          <w:rFonts w:ascii="仿宋_GB2312" w:hAnsi="Calibri" w:eastAsia="仿宋_GB2312"/>
          <w:sz w:val="32"/>
          <w:szCs w:val="32"/>
        </w:rPr>
        <w:t>98.82%</w:t>
      </w:r>
      <w:r>
        <w:rPr>
          <w:rFonts w:hint="eastAsia" w:ascii="仿宋_GB2312" w:hAnsi="Calibri" w:eastAsia="仿宋_GB2312"/>
          <w:sz w:val="32"/>
          <w:szCs w:val="32"/>
        </w:rPr>
        <w:t>、药品抽检合格率</w:t>
      </w:r>
      <w:r>
        <w:rPr>
          <w:rFonts w:ascii="仿宋_GB2312" w:hAnsi="Calibri" w:eastAsia="仿宋_GB2312"/>
          <w:sz w:val="32"/>
          <w:szCs w:val="32"/>
        </w:rPr>
        <w:t>98.56%</w:t>
      </w:r>
      <w:r>
        <w:rPr>
          <w:rFonts w:hint="eastAsia" w:ascii="仿宋_GB2312" w:hAnsi="Calibri" w:eastAsia="仿宋_GB2312"/>
          <w:sz w:val="32"/>
          <w:szCs w:val="32"/>
        </w:rPr>
        <w:t>，安全生产形势良好。深入开展社会治安综合治理，集中整治</w:t>
      </w:r>
      <w:r>
        <w:rPr>
          <w:rFonts w:ascii="仿宋_GB2312" w:hAnsi="Calibri" w:eastAsia="仿宋_GB2312"/>
          <w:sz w:val="32"/>
          <w:szCs w:val="32"/>
        </w:rPr>
        <w:t>44</w:t>
      </w:r>
      <w:r>
        <w:rPr>
          <w:rFonts w:hint="eastAsia" w:ascii="仿宋_GB2312" w:hAnsi="Calibri" w:eastAsia="仿宋_GB2312"/>
          <w:sz w:val="32"/>
          <w:szCs w:val="32"/>
        </w:rPr>
        <w:t>处社会治安挂账重点地区、</w:t>
      </w:r>
      <w:r>
        <w:rPr>
          <w:rFonts w:ascii="仿宋_GB2312" w:hAnsi="Calibri" w:eastAsia="仿宋_GB2312"/>
          <w:sz w:val="32"/>
          <w:szCs w:val="32"/>
        </w:rPr>
        <w:t>33</w:t>
      </w:r>
      <w:r>
        <w:rPr>
          <w:rFonts w:hint="eastAsia" w:ascii="仿宋_GB2312" w:hAnsi="Calibri" w:eastAsia="仿宋_GB2312"/>
          <w:sz w:val="32"/>
          <w:szCs w:val="32"/>
        </w:rPr>
        <w:t>处城乡结合部人口倒挂重点地区。对违法犯罪保持高压态势，群众安全感综合测评居全市前列。</w:t>
      </w:r>
    </w:p>
    <w:p>
      <w:pPr>
        <w:spacing w:line="560" w:lineRule="exact"/>
        <w:ind w:firstLine="640" w:firstLineChars="200"/>
        <w:rPr>
          <w:rFonts w:ascii="仿宋_GB2312" w:eastAsia="仿宋_GB2312"/>
          <w:sz w:val="32"/>
          <w:szCs w:val="32"/>
        </w:rPr>
      </w:pPr>
      <w:r>
        <w:rPr>
          <w:rFonts w:hint="eastAsia" w:ascii="黑体" w:hAnsi="仿宋" w:eastAsia="黑体"/>
          <w:color w:val="000000"/>
          <w:sz w:val="32"/>
        </w:rPr>
        <w:t>二、</w:t>
      </w:r>
      <w:r>
        <w:rPr>
          <w:rFonts w:hint="eastAsia" w:ascii="黑体" w:hAnsi="新宋体" w:eastAsia="黑体"/>
          <w:sz w:val="32"/>
          <w:szCs w:val="32"/>
        </w:rPr>
        <w:t>计划执行中存在的问题和困难</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当前，</w:t>
      </w:r>
      <w:r>
        <w:rPr>
          <w:rFonts w:hint="eastAsia" w:ascii="仿宋_GB2312" w:hAnsi="宋体" w:eastAsia="仿宋_GB2312"/>
          <w:sz w:val="32"/>
          <w:szCs w:val="32"/>
        </w:rPr>
        <w:t>国家京津冀协同发展规划纲要和北京市贯彻意见对有序疏解非首都功能、服务和支撑首都核心功能提出了更高要求，外部宏观调控和内部结构调整相互交织、趋势性下行压力和短期内增长动力不足相互叠加，经济社会发展各项工作面临着新的困难和挑战。</w:t>
      </w:r>
    </w:p>
    <w:p>
      <w:pPr>
        <w:spacing w:line="560" w:lineRule="exact"/>
        <w:ind w:firstLine="643"/>
        <w:rPr>
          <w:rFonts w:ascii="楷体" w:hAnsi="楷体" w:eastAsia="楷体"/>
          <w:sz w:val="32"/>
        </w:rPr>
      </w:pPr>
      <w:r>
        <w:rPr>
          <w:rFonts w:hint="eastAsia" w:ascii="楷体" w:hAnsi="楷体" w:eastAsia="楷体"/>
          <w:sz w:val="32"/>
        </w:rPr>
        <w:t>（一）非首都功能疏解任务艰巨繁重</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加强人口规模调控，有序疏解非首都功能，推进京津冀协同发展，是一场前所未有的“大考”。京津冀协同发展规划纲要提出城六区常住人口在</w:t>
      </w:r>
      <w:r>
        <w:rPr>
          <w:rFonts w:ascii="仿宋_GB2312" w:eastAsia="仿宋_GB2312"/>
          <w:color w:val="000000"/>
          <w:sz w:val="32"/>
          <w:szCs w:val="32"/>
        </w:rPr>
        <w:t>2014</w:t>
      </w:r>
      <w:r>
        <w:rPr>
          <w:rFonts w:hint="eastAsia" w:ascii="仿宋_GB2312" w:eastAsia="仿宋_GB2312"/>
          <w:color w:val="000000"/>
          <w:sz w:val="32"/>
          <w:szCs w:val="32"/>
        </w:rPr>
        <w:t>年基础上每年降低</w:t>
      </w:r>
      <w:r>
        <w:rPr>
          <w:rFonts w:ascii="仿宋_GB2312" w:eastAsia="仿宋_GB2312"/>
          <w:color w:val="000000"/>
          <w:sz w:val="32"/>
          <w:szCs w:val="32"/>
        </w:rPr>
        <w:t>2-3</w:t>
      </w:r>
      <w:r>
        <w:rPr>
          <w:rFonts w:hint="eastAsia" w:ascii="仿宋_GB2312" w:eastAsia="仿宋_GB2312"/>
          <w:color w:val="000000"/>
          <w:sz w:val="32"/>
          <w:szCs w:val="32"/>
        </w:rPr>
        <w:t>个百分点，争取到</w:t>
      </w:r>
      <w:r>
        <w:rPr>
          <w:rFonts w:ascii="仿宋_GB2312" w:eastAsia="仿宋_GB2312"/>
          <w:color w:val="000000"/>
          <w:sz w:val="32"/>
          <w:szCs w:val="32"/>
        </w:rPr>
        <w:t>2020</w:t>
      </w:r>
      <w:r>
        <w:rPr>
          <w:rFonts w:hint="eastAsia" w:ascii="仿宋_GB2312" w:eastAsia="仿宋_GB2312"/>
          <w:color w:val="000000"/>
          <w:sz w:val="32"/>
          <w:szCs w:val="32"/>
        </w:rPr>
        <w:t>年下降</w:t>
      </w:r>
      <w:r>
        <w:rPr>
          <w:rFonts w:ascii="仿宋_GB2312" w:eastAsia="仿宋_GB2312"/>
          <w:color w:val="000000"/>
          <w:sz w:val="32"/>
          <w:szCs w:val="32"/>
        </w:rPr>
        <w:t>15</w:t>
      </w:r>
      <w:r>
        <w:rPr>
          <w:rFonts w:hint="eastAsia" w:ascii="仿宋_GB2312" w:eastAsia="仿宋_GB2312"/>
          <w:color w:val="000000"/>
          <w:sz w:val="32"/>
          <w:szCs w:val="32"/>
        </w:rPr>
        <w:t>个百分点左右。同时北京市也修订出台了更为严格的新增产业禁止和限制目录。全区上下和各级干部需要进一步统一思想、转变思路、凝聚共识，积极探索在功能疏解和人口调控中实现创新驱动和内生增长新路径。</w:t>
      </w:r>
    </w:p>
    <w:p>
      <w:pPr>
        <w:spacing w:line="560" w:lineRule="exact"/>
        <w:ind w:firstLine="640"/>
        <w:rPr>
          <w:rFonts w:ascii="楷体" w:hAnsi="楷体" w:eastAsia="楷体"/>
          <w:sz w:val="32"/>
        </w:rPr>
      </w:pPr>
      <w:r>
        <w:rPr>
          <w:rFonts w:hint="eastAsia" w:ascii="楷体" w:hAnsi="楷体" w:eastAsia="楷体"/>
          <w:sz w:val="32"/>
        </w:rPr>
        <w:t>（二）经济下行和外部竞争压力增强</w:t>
      </w:r>
    </w:p>
    <w:p>
      <w:pPr>
        <w:spacing w:line="560" w:lineRule="exact"/>
        <w:ind w:firstLine="640"/>
        <w:rPr>
          <w:rFonts w:ascii="仿宋_GB2312" w:eastAsia="仿宋_GB2312"/>
          <w:sz w:val="32"/>
          <w:szCs w:val="24"/>
        </w:rPr>
      </w:pPr>
      <w:r>
        <w:rPr>
          <w:rFonts w:hint="eastAsia" w:ascii="仿宋_GB2312" w:hAnsi="宋体" w:eastAsia="仿宋_GB2312"/>
          <w:sz w:val="32"/>
          <w:szCs w:val="32"/>
        </w:rPr>
        <w:t>在宏观经济下行压力加大和首都功能疏解双重约束下，经济运行存在更大的调整压力。从主要指标来看，今年投资项目不足、增长乏力，园区收入、消费等指标稳中趋缓，部分重点企业增长出现放缓。另外，近年来上海浦东、深圳等地在科技创新、人才建设、财税支持等方面出台了一系列优惠政策，政策叠加效应和空间优势明显，核心区面临更大的外部竞争压力。</w:t>
      </w:r>
    </w:p>
    <w:p>
      <w:pPr>
        <w:spacing w:line="560" w:lineRule="exact"/>
        <w:ind w:firstLine="640" w:firstLineChars="200"/>
        <w:rPr>
          <w:rFonts w:ascii="楷体" w:hAnsi="楷体" w:eastAsia="楷体"/>
          <w:sz w:val="32"/>
          <w:szCs w:val="32"/>
        </w:rPr>
      </w:pPr>
      <w:r>
        <w:rPr>
          <w:rFonts w:hint="eastAsia" w:ascii="楷体" w:hAnsi="楷体" w:eastAsia="楷体"/>
          <w:sz w:val="32"/>
        </w:rPr>
        <w:t>（三）社会治理能力和水平需进一步提升</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当前，破解“城市病”问题变得更加突出和迫切，在加强生态建设、改善交通、建立文明城区建设长效机制等方面都需要我们持之以恒并付出艰苦努力。同时，在推动落实非首都功能疏解、加快城市建设和村庄腾退的同时，对统筹处理好多元利益格局、提升社会治理能力和切实维护社会稳定等工作提出了更高的要求。</w:t>
      </w:r>
    </w:p>
    <w:p>
      <w:pPr>
        <w:spacing w:line="560" w:lineRule="exact"/>
        <w:ind w:firstLine="640"/>
        <w:rPr>
          <w:rFonts w:ascii="黑体" w:hAnsi="黑体" w:eastAsia="黑体"/>
          <w:sz w:val="32"/>
          <w:szCs w:val="32"/>
        </w:rPr>
      </w:pPr>
      <w:r>
        <w:rPr>
          <w:rFonts w:hint="eastAsia" w:ascii="黑体" w:hAnsi="黑体" w:eastAsia="黑体"/>
          <w:sz w:val="32"/>
          <w:szCs w:val="32"/>
        </w:rPr>
        <w:t>三、下半年工作安排</w:t>
      </w:r>
    </w:p>
    <w:p>
      <w:pPr>
        <w:spacing w:line="560" w:lineRule="exact"/>
        <w:ind w:firstLine="643"/>
        <w:rPr>
          <w:rFonts w:ascii="仿宋_GB2312" w:eastAsia="仿宋_GB2312"/>
          <w:sz w:val="32"/>
          <w:szCs w:val="32"/>
        </w:rPr>
      </w:pPr>
      <w:r>
        <w:rPr>
          <w:rFonts w:hint="eastAsia" w:ascii="仿宋_GB2312" w:eastAsia="仿宋_GB2312"/>
          <w:sz w:val="32"/>
          <w:szCs w:val="32"/>
        </w:rPr>
        <w:t>下一步，全区上下坚决落实区委十一届七次全会精神，主动适应和积极引领新常态，站在京津冀协同发展的大格局上谋划工作，把握好筹办冬奥会契机，科学编制好“十三五”规划，着力通过疏解实现提质增效，加快推进内生集约、创新驱动发展，努力构建高精尖经济结构，确保完成全年经济社会发展各项目标任务，积极为全市经济社会发展“添秤”，为京津冀协同发展和“十三五”顺利开局奠定坚实基础。</w:t>
      </w:r>
    </w:p>
    <w:p>
      <w:pPr>
        <w:spacing w:line="560" w:lineRule="exact"/>
        <w:ind w:firstLine="643"/>
        <w:rPr>
          <w:rFonts w:ascii="楷体" w:hAnsi="楷体" w:eastAsia="楷体"/>
          <w:sz w:val="32"/>
        </w:rPr>
      </w:pPr>
      <w:r>
        <w:rPr>
          <w:rFonts w:hint="eastAsia" w:ascii="楷体" w:hAnsi="楷体" w:eastAsia="楷体"/>
          <w:sz w:val="32"/>
        </w:rPr>
        <w:t>（一）全力推进功能疏解，促进经济提质增效</w:t>
      </w:r>
    </w:p>
    <w:p>
      <w:pPr>
        <w:spacing w:line="560" w:lineRule="exact"/>
        <w:ind w:firstLine="643"/>
        <w:rPr>
          <w:rFonts w:ascii="仿宋_GB2312" w:eastAsia="仿宋_GB2312"/>
          <w:sz w:val="32"/>
          <w:szCs w:val="32"/>
        </w:rPr>
      </w:pPr>
      <w:r>
        <w:rPr>
          <w:rFonts w:hint="eastAsia" w:ascii="仿宋_GB2312" w:eastAsia="仿宋_GB2312"/>
          <w:sz w:val="32"/>
          <w:szCs w:val="32"/>
        </w:rPr>
        <w:t>统筹推进功能疏解和减人控人。成立区委推进京津冀协同发展领导小组，出台海淀区落实市委市政府贯彻京津冀协同发展规划纲要意见的若干措施，制定</w:t>
      </w:r>
      <w:r>
        <w:rPr>
          <w:rFonts w:ascii="仿宋_GB2312" w:eastAsia="仿宋_GB2312"/>
          <w:sz w:val="32"/>
          <w:szCs w:val="32"/>
        </w:rPr>
        <w:t>2015-2017</w:t>
      </w:r>
      <w:r>
        <w:rPr>
          <w:rFonts w:hint="eastAsia" w:ascii="仿宋_GB2312" w:eastAsia="仿宋_GB2312"/>
          <w:sz w:val="32"/>
          <w:szCs w:val="32"/>
        </w:rPr>
        <w:t>年任务分解和</w:t>
      </w:r>
      <w:r>
        <w:rPr>
          <w:rFonts w:ascii="仿宋_GB2312" w:eastAsia="仿宋_GB2312"/>
          <w:sz w:val="32"/>
          <w:szCs w:val="32"/>
        </w:rPr>
        <w:t>2015</w:t>
      </w:r>
      <w:r>
        <w:rPr>
          <w:rFonts w:hint="eastAsia" w:ascii="仿宋_GB2312" w:eastAsia="仿宋_GB2312"/>
          <w:sz w:val="32"/>
          <w:szCs w:val="32"/>
        </w:rPr>
        <w:t>年工作要点</w:t>
      </w:r>
      <w:r>
        <w:rPr>
          <w:rFonts w:ascii="仿宋_GB2312" w:eastAsia="仿宋_GB2312"/>
          <w:sz w:val="32"/>
          <w:szCs w:val="32"/>
        </w:rPr>
        <w:t>,</w:t>
      </w:r>
      <w:r>
        <w:rPr>
          <w:rFonts w:hint="eastAsia" w:ascii="仿宋_GB2312" w:eastAsia="仿宋_GB2312"/>
          <w:sz w:val="32"/>
          <w:szCs w:val="32"/>
        </w:rPr>
        <w:t>将有序疏解非首都功能作为重中之重，做到疏功能、减人口、聚人才、谋发展、优服务、惠民生有机统一。（</w:t>
      </w:r>
      <w:r>
        <w:rPr>
          <w:rFonts w:ascii="仿宋_GB2312" w:eastAsia="仿宋_GB2312"/>
          <w:sz w:val="32"/>
          <w:szCs w:val="32"/>
        </w:rPr>
        <w:t>1</w:t>
      </w:r>
      <w:r>
        <w:rPr>
          <w:rFonts w:hint="eastAsia" w:ascii="仿宋_GB2312" w:eastAsia="仿宋_GB2312"/>
          <w:sz w:val="32"/>
          <w:szCs w:val="32"/>
        </w:rPr>
        <w:t>）按照“摸底数、定目标、拿清单、出方案”的总体要求尽快摸清底数，梳理疏解清单，积极与国家和北京市有关疏解方案和政策对接，制定分行业、分区域疏解工作方案。（</w:t>
      </w:r>
      <w:r>
        <w:rPr>
          <w:rFonts w:ascii="仿宋_GB2312" w:eastAsia="仿宋_GB2312"/>
          <w:sz w:val="32"/>
          <w:szCs w:val="32"/>
        </w:rPr>
        <w:t>2</w:t>
      </w:r>
      <w:r>
        <w:rPr>
          <w:rFonts w:hint="eastAsia" w:ascii="仿宋_GB2312" w:eastAsia="仿宋_GB2312"/>
          <w:sz w:val="32"/>
          <w:szCs w:val="32"/>
        </w:rPr>
        <w:t>）围绕落实人口调控目标、疏解非首都功能要求，结合海淀自身特点，研究出台海淀区新增产业的禁止和限制目录。健全禁限目录部门联席会议统筹协调机制，完善拟入驻重大项目综合评价体系，严格控制不宜发展的产业增量。（</w:t>
      </w:r>
      <w:r>
        <w:rPr>
          <w:rFonts w:ascii="仿宋_GB2312" w:eastAsia="仿宋_GB2312"/>
          <w:sz w:val="32"/>
          <w:szCs w:val="32"/>
        </w:rPr>
        <w:t>3</w:t>
      </w:r>
      <w:r>
        <w:rPr>
          <w:rFonts w:hint="eastAsia" w:ascii="仿宋_GB2312" w:eastAsia="仿宋_GB2312"/>
          <w:sz w:val="32"/>
          <w:szCs w:val="32"/>
        </w:rPr>
        <w:t>）加强人口结构与布局分析，强化部门和街镇“双调度”、“双责任”机制，推进“拆、调、建、管”各项工作取得实效，努力完成全年人口调控任务。</w:t>
      </w:r>
    </w:p>
    <w:p>
      <w:pPr>
        <w:spacing w:line="560" w:lineRule="exact"/>
        <w:ind w:firstLine="643"/>
        <w:rPr>
          <w:rFonts w:ascii="仿宋_GB2312" w:eastAsia="仿宋_GB2312"/>
          <w:sz w:val="32"/>
          <w:szCs w:val="32"/>
        </w:rPr>
      </w:pPr>
      <w:r>
        <w:rPr>
          <w:rFonts w:hint="eastAsia" w:ascii="仿宋_GB2312" w:eastAsia="仿宋_GB2312"/>
          <w:sz w:val="32"/>
          <w:szCs w:val="32"/>
        </w:rPr>
        <w:t>优化提升投资质量效益。发挥投资在调结构、补短板、惠民生中的关键作用，重点保障和推进基础设施、保障房、生态环境等项目建设。（</w:t>
      </w:r>
      <w:r>
        <w:rPr>
          <w:rFonts w:ascii="仿宋_GB2312" w:eastAsia="仿宋_GB2312"/>
          <w:sz w:val="32"/>
          <w:szCs w:val="32"/>
        </w:rPr>
        <w:t>1</w:t>
      </w:r>
      <w:r>
        <w:rPr>
          <w:rFonts w:hint="eastAsia" w:ascii="仿宋_GB2312" w:eastAsia="仿宋_GB2312"/>
          <w:sz w:val="32"/>
          <w:szCs w:val="32"/>
        </w:rPr>
        <w:t>）加快实施存量一级开发项目，加快中关村移动智能服务创新园等用地手续办理，推进永丰基地中发展商服用地等项目年内开工。（</w:t>
      </w:r>
      <w:r>
        <w:rPr>
          <w:rFonts w:ascii="仿宋_GB2312" w:eastAsia="仿宋_GB2312"/>
          <w:sz w:val="32"/>
          <w:szCs w:val="32"/>
        </w:rPr>
        <w:t>2</w:t>
      </w:r>
      <w:r>
        <w:rPr>
          <w:rFonts w:hint="eastAsia" w:ascii="仿宋_GB2312" w:eastAsia="仿宋_GB2312"/>
          <w:sz w:val="32"/>
          <w:szCs w:val="32"/>
        </w:rPr>
        <w:t>）加强重大项目调度，积极梳理新增投资项目。</w:t>
      </w:r>
      <w:r>
        <w:rPr>
          <w:rFonts w:hint="eastAsia" w:ascii="仿宋_GB2312" w:hAnsi="黑体" w:eastAsia="仿宋_GB2312"/>
          <w:sz w:val="32"/>
          <w:szCs w:val="32"/>
        </w:rPr>
        <w:t>抓住北京市棚户区改造政策调整的有力时机，</w:t>
      </w:r>
      <w:r>
        <w:rPr>
          <w:rFonts w:hint="eastAsia" w:ascii="仿宋_GB2312" w:eastAsia="仿宋_GB2312"/>
          <w:sz w:val="32"/>
          <w:szCs w:val="32"/>
        </w:rPr>
        <w:t>加快推进小月河、一亩园棚改及</w:t>
      </w:r>
      <w:r>
        <w:rPr>
          <w:rFonts w:hint="eastAsia" w:ascii="仿宋_GB2312" w:hAnsi="黑体" w:eastAsia="仿宋_GB2312"/>
          <w:sz w:val="32"/>
          <w:szCs w:val="32"/>
        </w:rPr>
        <w:t>四王府</w:t>
      </w:r>
      <w:r>
        <w:rPr>
          <w:rFonts w:hint="eastAsia" w:ascii="仿宋_GB2312" w:eastAsia="仿宋_GB2312"/>
          <w:sz w:val="32"/>
          <w:szCs w:val="32"/>
        </w:rPr>
        <w:t>安置房等项目</w:t>
      </w:r>
      <w:r>
        <w:rPr>
          <w:rFonts w:hint="eastAsia" w:ascii="仿宋_GB2312" w:hAnsi="黑体" w:eastAsia="仿宋_GB2312"/>
          <w:sz w:val="32"/>
          <w:szCs w:val="32"/>
        </w:rPr>
        <w:t>。</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）积极引导和撬动民间资本参与产业升级改造、基础设施完善和社会事业发展，继续推进循环经济产业园特许经营，对新增污水处理厂、固废垃圾处理厂采用</w:t>
      </w:r>
      <w:r>
        <w:rPr>
          <w:rFonts w:ascii="仿宋_GB2312" w:eastAsia="仿宋_GB2312"/>
          <w:sz w:val="32"/>
          <w:szCs w:val="32"/>
        </w:rPr>
        <w:t>PPP</w:t>
      </w:r>
      <w:r>
        <w:rPr>
          <w:rFonts w:hint="eastAsia" w:ascii="仿宋_GB2312" w:eastAsia="仿宋_GB2312"/>
          <w:sz w:val="32"/>
          <w:szCs w:val="32"/>
        </w:rPr>
        <w:t>模式（政府和社会资本合作）引入社会资本。</w:t>
      </w:r>
    </w:p>
    <w:p>
      <w:pPr>
        <w:spacing w:line="560" w:lineRule="exact"/>
        <w:ind w:firstLine="643"/>
        <w:rPr>
          <w:rFonts w:ascii="仿宋_GB2312" w:eastAsia="仿宋_GB2312"/>
          <w:sz w:val="32"/>
          <w:szCs w:val="32"/>
        </w:rPr>
      </w:pPr>
      <w:r>
        <w:rPr>
          <w:rFonts w:hint="eastAsia" w:ascii="仿宋_GB2312" w:eastAsia="仿宋_GB2312"/>
          <w:sz w:val="32"/>
          <w:szCs w:val="32"/>
        </w:rPr>
        <w:t>加快消费结构转型升级。（</w:t>
      </w:r>
      <w:r>
        <w:rPr>
          <w:rFonts w:ascii="仿宋_GB2312" w:eastAsia="仿宋_GB2312"/>
          <w:sz w:val="32"/>
          <w:szCs w:val="32"/>
        </w:rPr>
        <w:t>1</w:t>
      </w:r>
      <w:r>
        <w:rPr>
          <w:rFonts w:hint="eastAsia" w:ascii="仿宋_GB2312" w:eastAsia="仿宋_GB2312"/>
          <w:sz w:val="32"/>
          <w:szCs w:val="32"/>
        </w:rPr>
        <w:t>）制定提高生活性服务业品质实施方案，不断完善社区商业服务体系。引导连锁商业企业新建或改扩建蔬菜零售网点，恢复配套商业网点便民功能。推进北部地区保障性住房重点配套商业项目尽快投入使用。（</w:t>
      </w:r>
      <w:r>
        <w:rPr>
          <w:rFonts w:ascii="仿宋_GB2312" w:eastAsia="仿宋_GB2312"/>
          <w:sz w:val="32"/>
          <w:szCs w:val="32"/>
        </w:rPr>
        <w:t>2</w:t>
      </w:r>
      <w:r>
        <w:rPr>
          <w:rFonts w:hint="eastAsia" w:ascii="仿宋_GB2312" w:eastAsia="仿宋_GB2312"/>
          <w:sz w:val="32"/>
          <w:szCs w:val="32"/>
        </w:rPr>
        <w:t>）积极打造区域品质生活服务圈，依托公主坟、世纪城、清河等地区大型商业设施，完善综合服务功能。（</w:t>
      </w:r>
      <w:r>
        <w:rPr>
          <w:rFonts w:ascii="仿宋_GB2312" w:eastAsia="仿宋_GB2312"/>
          <w:sz w:val="32"/>
          <w:szCs w:val="32"/>
        </w:rPr>
        <w:t>3</w:t>
      </w:r>
      <w:r>
        <w:rPr>
          <w:rFonts w:hint="eastAsia" w:ascii="仿宋_GB2312" w:eastAsia="仿宋_GB2312"/>
          <w:sz w:val="32"/>
          <w:szCs w:val="32"/>
        </w:rPr>
        <w:t>）深入推进国家电子商务示范基地创建，培育新兴电子商务企业，大力支持互联网创新升级改造传统商业服务业，鼓励开展网络零售、</w:t>
      </w:r>
      <w:r>
        <w:rPr>
          <w:rFonts w:ascii="仿宋_GB2312" w:eastAsia="仿宋_GB2312"/>
          <w:sz w:val="32"/>
          <w:szCs w:val="32"/>
        </w:rPr>
        <w:t>O2O</w:t>
      </w:r>
      <w:r>
        <w:rPr>
          <w:rFonts w:hint="eastAsia" w:ascii="仿宋_GB2312" w:eastAsia="仿宋_GB2312"/>
          <w:sz w:val="32"/>
          <w:szCs w:val="32"/>
        </w:rPr>
        <w:t>（线上到线下）整合营销，促进新型生活服务模式和业务创新。（</w:t>
      </w:r>
      <w:r>
        <w:rPr>
          <w:rFonts w:ascii="仿宋_GB2312" w:eastAsia="仿宋_GB2312"/>
          <w:sz w:val="32"/>
          <w:szCs w:val="32"/>
        </w:rPr>
        <w:t>4</w:t>
      </w:r>
      <w:r>
        <w:rPr>
          <w:rFonts w:hint="eastAsia" w:ascii="仿宋_GB2312" w:eastAsia="仿宋_GB2312"/>
          <w:sz w:val="32"/>
          <w:szCs w:val="32"/>
        </w:rPr>
        <w:t>）构建与“互联网</w:t>
      </w:r>
      <w:r>
        <w:rPr>
          <w:rFonts w:ascii="仿宋_GB2312" w:eastAsia="仿宋_GB2312"/>
          <w:sz w:val="32"/>
          <w:szCs w:val="32"/>
        </w:rPr>
        <w:t>+</w:t>
      </w:r>
      <w:r>
        <w:rPr>
          <w:rFonts w:hint="eastAsia" w:ascii="仿宋_GB2312" w:eastAsia="仿宋_GB2312"/>
          <w:sz w:val="32"/>
          <w:szCs w:val="32"/>
        </w:rPr>
        <w:t>”相适应的物流配送体系，开展末端物流示范工程试点工作。（</w:t>
      </w:r>
      <w:r>
        <w:rPr>
          <w:rFonts w:ascii="仿宋_GB2312" w:eastAsia="仿宋_GB2312"/>
          <w:sz w:val="32"/>
          <w:szCs w:val="32"/>
        </w:rPr>
        <w:t>5</w:t>
      </w:r>
      <w:r>
        <w:rPr>
          <w:rFonts w:hint="eastAsia" w:ascii="仿宋_GB2312" w:eastAsia="仿宋_GB2312"/>
          <w:sz w:val="32"/>
          <w:szCs w:val="32"/>
        </w:rPr>
        <w:t>）继续推进中关村科教文化旅游标准化示范点和三大旅游品牌建设，撬动体育文化活动、健康休闲等消费新增长点。</w:t>
      </w:r>
    </w:p>
    <w:p>
      <w:pPr>
        <w:spacing w:line="560" w:lineRule="exact"/>
        <w:ind w:firstLine="643"/>
        <w:rPr>
          <w:rFonts w:ascii="楷体" w:hAnsi="楷体" w:eastAsia="楷体"/>
          <w:sz w:val="32"/>
        </w:rPr>
      </w:pPr>
      <w:r>
        <w:rPr>
          <w:rFonts w:hint="eastAsia" w:ascii="楷体" w:hAnsi="楷体" w:eastAsia="楷体"/>
          <w:sz w:val="32"/>
        </w:rPr>
        <w:t>（二）抢抓政策机遇，推动中关村核心区创新驱动引领发展</w:t>
      </w:r>
    </w:p>
    <w:p>
      <w:pPr>
        <w:spacing w:line="560" w:lineRule="exact"/>
        <w:ind w:firstLine="640"/>
        <w:rPr>
          <w:rFonts w:ascii="仿宋_GB2312" w:eastAsia="仿宋_GB2312"/>
          <w:sz w:val="32"/>
          <w:szCs w:val="32"/>
        </w:rPr>
      </w:pPr>
      <w:r>
        <w:rPr>
          <w:rFonts w:hint="eastAsia" w:ascii="仿宋_GB2312" w:eastAsia="仿宋_GB2312"/>
          <w:sz w:val="32"/>
          <w:szCs w:val="32"/>
        </w:rPr>
        <w:t>深化改革创新，激发内生发展动力。（</w:t>
      </w:r>
      <w:r>
        <w:rPr>
          <w:rFonts w:ascii="仿宋_GB2312" w:eastAsia="仿宋_GB2312"/>
          <w:sz w:val="32"/>
          <w:szCs w:val="32"/>
        </w:rPr>
        <w:t>1</w:t>
      </w:r>
      <w:r>
        <w:rPr>
          <w:rFonts w:hint="eastAsia" w:ascii="仿宋_GB2312" w:eastAsia="仿宋_GB2312"/>
          <w:sz w:val="32"/>
          <w:szCs w:val="32"/>
        </w:rPr>
        <w:t>）大力推动先行先试改革。积极争取国家、市级层面的创新政策和先行先试改革，实现核心区新一轮政策改革的突破。（</w:t>
      </w:r>
      <w:r>
        <w:rPr>
          <w:rFonts w:ascii="仿宋_GB2312" w:eastAsia="仿宋_GB2312"/>
          <w:sz w:val="32"/>
          <w:szCs w:val="32"/>
        </w:rPr>
        <w:t>2</w:t>
      </w:r>
      <w:r>
        <w:rPr>
          <w:rFonts w:hint="eastAsia" w:ascii="仿宋_GB2312" w:eastAsia="仿宋_GB2312"/>
          <w:sz w:val="32"/>
          <w:szCs w:val="32"/>
        </w:rPr>
        <w:t>）深入推动经济领域改革，推进财税管理体制改革，深化预算管理制度，有效盘活财政存量资金，提高资金使用效益。出台区属国资国企深化改革的意见，加强区属国资监管体制机制改革。（</w:t>
      </w:r>
      <w:r>
        <w:rPr>
          <w:rFonts w:ascii="仿宋_GB2312" w:eastAsia="仿宋_GB2312"/>
          <w:sz w:val="32"/>
          <w:szCs w:val="32"/>
        </w:rPr>
        <w:t>3</w:t>
      </w:r>
      <w:r>
        <w:rPr>
          <w:rFonts w:hint="eastAsia" w:ascii="仿宋_GB2312" w:eastAsia="仿宋_GB2312"/>
          <w:sz w:val="32"/>
          <w:szCs w:val="32"/>
        </w:rPr>
        <w:t>）深化行政审批制度改革，继续开展投资项目并联审批第三轮试点，进一步推进多证联办试点优化业务流程、扩大业务范围。（</w:t>
      </w:r>
      <w:r>
        <w:rPr>
          <w:rFonts w:ascii="仿宋_GB2312" w:eastAsia="仿宋_GB2312"/>
          <w:sz w:val="32"/>
          <w:szCs w:val="32"/>
        </w:rPr>
        <w:t>4</w:t>
      </w:r>
      <w:r>
        <w:rPr>
          <w:rFonts w:hint="eastAsia" w:ascii="仿宋_GB2312" w:eastAsia="仿宋_GB2312"/>
          <w:sz w:val="32"/>
          <w:szCs w:val="32"/>
        </w:rPr>
        <w:t>）加快推进区属事业单位改革，完成第一批</w:t>
      </w:r>
      <w:r>
        <w:rPr>
          <w:rFonts w:ascii="仿宋_GB2312" w:eastAsia="仿宋_GB2312"/>
          <w:sz w:val="32"/>
          <w:szCs w:val="32"/>
        </w:rPr>
        <w:t>13</w:t>
      </w:r>
      <w:r>
        <w:rPr>
          <w:rFonts w:hint="eastAsia" w:ascii="仿宋_GB2312" w:eastAsia="仿宋_GB2312"/>
          <w:sz w:val="32"/>
          <w:szCs w:val="32"/>
        </w:rPr>
        <w:t>家事业单位改革，推进园林绿化、市容环卫、道路养护等第二批</w:t>
      </w:r>
      <w:r>
        <w:rPr>
          <w:rFonts w:ascii="仿宋_GB2312" w:eastAsia="仿宋_GB2312"/>
          <w:sz w:val="32"/>
          <w:szCs w:val="32"/>
        </w:rPr>
        <w:t>21</w:t>
      </w:r>
      <w:r>
        <w:rPr>
          <w:rFonts w:hint="eastAsia" w:ascii="仿宋_GB2312" w:eastAsia="仿宋_GB2312"/>
          <w:sz w:val="32"/>
          <w:szCs w:val="32"/>
        </w:rPr>
        <w:t>家事业单位改革。（</w:t>
      </w:r>
      <w:r>
        <w:rPr>
          <w:rFonts w:ascii="仿宋_GB2312" w:eastAsia="仿宋_GB2312"/>
          <w:sz w:val="32"/>
          <w:szCs w:val="32"/>
        </w:rPr>
        <w:t>5</w:t>
      </w:r>
      <w:r>
        <w:rPr>
          <w:rFonts w:hint="eastAsia" w:ascii="仿宋_GB2312" w:eastAsia="仿宋_GB2312"/>
          <w:sz w:val="32"/>
          <w:szCs w:val="32"/>
        </w:rPr>
        <w:t>）深化农资监管体制改革，继续完善农资委运行机制和农资监管体系。推进农村集体经济产权制度改革，大力发展以科技为支撑的都市型现代农业。</w:t>
      </w:r>
    </w:p>
    <w:p>
      <w:pPr>
        <w:spacing w:line="560" w:lineRule="exact"/>
        <w:ind w:firstLine="640"/>
        <w:rPr>
          <w:rFonts w:ascii="仿宋_GB2312" w:eastAsia="仿宋_GB2312"/>
          <w:sz w:val="32"/>
          <w:szCs w:val="32"/>
        </w:rPr>
      </w:pPr>
      <w:r>
        <w:rPr>
          <w:rFonts w:hint="eastAsia" w:ascii="仿宋_GB2312" w:eastAsia="仿宋_GB2312"/>
          <w:sz w:val="32"/>
          <w:szCs w:val="32"/>
        </w:rPr>
        <w:t>把握政策机遇，提升核心区竞争力。（</w:t>
      </w:r>
      <w:r>
        <w:rPr>
          <w:rFonts w:ascii="仿宋_GB2312" w:eastAsia="仿宋_GB2312"/>
          <w:sz w:val="32"/>
          <w:szCs w:val="32"/>
        </w:rPr>
        <w:t>1</w:t>
      </w:r>
      <w:r>
        <w:rPr>
          <w:rFonts w:hint="eastAsia" w:ascii="仿宋_GB2312" w:eastAsia="仿宋_GB2312"/>
          <w:sz w:val="32"/>
          <w:szCs w:val="32"/>
        </w:rPr>
        <w:t>）强化产业组织能力建设，加快构建高精尖经济结构。支持领军型企业形成产业整合能力和产业链构建能力，提升优势产业的高端化发展水平，加强产业内部结构优化升级。推动集成电路设计、智能硬件等战略性新兴产业细分领域集群化发展。推动产业跨界融合发展，加快推进“互联网</w:t>
      </w:r>
      <w:r>
        <w:rPr>
          <w:rFonts w:ascii="仿宋_GB2312" w:eastAsia="仿宋_GB2312"/>
          <w:sz w:val="32"/>
          <w:szCs w:val="32"/>
        </w:rPr>
        <w:t>+</w:t>
      </w:r>
      <w:r>
        <w:rPr>
          <w:rFonts w:hint="eastAsia" w:ascii="仿宋_GB2312" w:eastAsia="仿宋_GB2312"/>
          <w:sz w:val="32"/>
          <w:szCs w:val="32"/>
        </w:rPr>
        <w:t>”先进制造、现代农业、教育医疗、能源环保、城市生活等重点领域发展。（</w:t>
      </w:r>
      <w:r>
        <w:rPr>
          <w:rFonts w:ascii="仿宋_GB2312" w:eastAsia="仿宋_GB2312"/>
          <w:sz w:val="32"/>
          <w:szCs w:val="32"/>
        </w:rPr>
        <w:t>2</w:t>
      </w:r>
      <w:r>
        <w:rPr>
          <w:rFonts w:hint="eastAsia" w:ascii="仿宋_GB2312" w:eastAsia="仿宋_GB2312"/>
          <w:sz w:val="32"/>
          <w:szCs w:val="32"/>
        </w:rPr>
        <w:t>）</w:t>
      </w:r>
      <w:r>
        <w:rPr>
          <w:rFonts w:hint="eastAsia" w:ascii="仿宋_GB2312" w:eastAsia="仿宋_GB2312"/>
          <w:sz w:val="32"/>
        </w:rPr>
        <w:t>落实北京市服务业扩大开放试点政策，结合国家批复的六大领域重点，完善企业境外并购、外债宏观审慎管理等外汇改革试点政策</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落实国家促进互联网金融健康发展的指导意见和北京市关于建设科技金融一条街的意见要求，优化互联网金融发展环境，支持科技金融企业做大做强并服务于实体经济发展。推动互联网金融信用信息体系建设。（</w:t>
      </w:r>
      <w:r>
        <w:rPr>
          <w:rFonts w:ascii="仿宋_GB2312" w:eastAsia="仿宋_GB2312"/>
          <w:sz w:val="32"/>
          <w:szCs w:val="32"/>
        </w:rPr>
        <w:t>4</w:t>
      </w:r>
      <w:r>
        <w:rPr>
          <w:rFonts w:hint="eastAsia" w:ascii="仿宋_GB2312" w:eastAsia="仿宋_GB2312"/>
          <w:sz w:val="32"/>
          <w:szCs w:val="32"/>
        </w:rPr>
        <w:t>）以国家修订促进科技成果转化法为契机，加快体制机制创新，通过设立科技成果转化基金、搭建新型产学研合作平台等市场化手段，撬动中关村科学城地区高校院所科技成果转移转化和落地。（</w:t>
      </w:r>
      <w:r>
        <w:rPr>
          <w:rFonts w:ascii="仿宋_GB2312" w:eastAsia="仿宋_GB2312"/>
          <w:sz w:val="32"/>
          <w:szCs w:val="32"/>
        </w:rPr>
        <w:t>5</w:t>
      </w:r>
      <w:r>
        <w:rPr>
          <w:rFonts w:hint="eastAsia" w:ascii="仿宋_GB2312" w:eastAsia="仿宋_GB2312"/>
          <w:sz w:val="32"/>
          <w:szCs w:val="32"/>
        </w:rPr>
        <w:t>）进一步推进央地人才协同发展，建立校企合作培养人才机制，加强为“海英人才”等重点人才及企业的服务。</w:t>
      </w:r>
    </w:p>
    <w:p>
      <w:pPr>
        <w:spacing w:line="560" w:lineRule="exact"/>
        <w:ind w:firstLine="640"/>
        <w:rPr>
          <w:rFonts w:ascii="仿宋_GB2312" w:eastAsia="仿宋_GB2312"/>
          <w:sz w:val="32"/>
          <w:szCs w:val="32"/>
        </w:rPr>
      </w:pPr>
      <w:r>
        <w:rPr>
          <w:rFonts w:hint="eastAsia" w:ascii="仿宋_GB2312" w:eastAsia="仿宋_GB2312"/>
          <w:sz w:val="32"/>
          <w:szCs w:val="32"/>
        </w:rPr>
        <w:t>整合区域资源，提升区域协同创新水平。（</w:t>
      </w:r>
      <w:r>
        <w:rPr>
          <w:rFonts w:ascii="仿宋_GB2312" w:eastAsia="仿宋_GB2312"/>
          <w:sz w:val="32"/>
          <w:szCs w:val="32"/>
        </w:rPr>
        <w:t>1</w:t>
      </w:r>
      <w:r>
        <w:rPr>
          <w:rFonts w:hint="eastAsia" w:ascii="仿宋_GB2312" w:eastAsia="仿宋_GB2312"/>
          <w:sz w:val="32"/>
          <w:szCs w:val="32"/>
        </w:rPr>
        <w:t>）加快“一城三街”空间整理、环境整治、优化提升，启动中关村大街改造工程，打造高端创新创业要素集聚区。推出中关村创新创业季等品牌活动，推动创新创业要素聚集。梳理优化中关村软件城（大上地地区）相关产业发展空间。深化科技金融一条街区建设，加快创新创业金融服务示范区建设步伐。以知识产权和标准化一条街建设为抓手，加强知识产权保护和商用化，积极争取全国知识产权运营公共服务平台落户。（</w:t>
      </w:r>
      <w:r>
        <w:rPr>
          <w:rFonts w:ascii="仿宋_GB2312" w:eastAsia="仿宋_GB2312"/>
          <w:sz w:val="32"/>
          <w:szCs w:val="32"/>
        </w:rPr>
        <w:t>2</w:t>
      </w:r>
      <w:r>
        <w:rPr>
          <w:rFonts w:hint="eastAsia" w:ascii="仿宋_GB2312" w:eastAsia="仿宋_GB2312"/>
          <w:sz w:val="32"/>
          <w:szCs w:val="32"/>
        </w:rPr>
        <w:t>）加强中关村核心区协同创新体系建设，</w:t>
      </w:r>
      <w:r>
        <w:rPr>
          <w:rFonts w:hint="eastAsia" w:ascii="仿宋_GB2312" w:hAnsi="宋体" w:eastAsia="仿宋_GB2312"/>
          <w:sz w:val="32"/>
          <w:szCs w:val="24"/>
        </w:rPr>
        <w:t>继续完善协同创新服务平台的服务内容。优化创新创业服务平台，建设一批低成本、便利化、全要素的开放式服务平台。加快技术转移与知识产权服务平台升级，促进技术成果转移转化。</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）跟踪对接高校院所重点项目转化落地。推动</w:t>
      </w:r>
      <w:r>
        <w:rPr>
          <w:rFonts w:hint="eastAsia" w:ascii="仿宋_GB2312" w:hAnsi="仿宋_GB2312" w:eastAsia="仿宋_GB2312" w:cs="仿宋_GB2312"/>
          <w:sz w:val="32"/>
          <w:szCs w:val="32"/>
        </w:rPr>
        <w:t>成立</w:t>
      </w:r>
      <w:r>
        <w:rPr>
          <w:rFonts w:hint="eastAsia" w:ascii="仿宋_GB2312" w:eastAsia="仿宋_GB2312"/>
          <w:sz w:val="32"/>
          <w:szCs w:val="32"/>
        </w:rPr>
        <w:t>北大</w:t>
      </w:r>
      <w:r>
        <w:rPr>
          <w:rFonts w:ascii="宋体" w:cs="宋体"/>
          <w:sz w:val="32"/>
          <w:szCs w:val="32"/>
        </w:rPr>
        <w:t>•</w:t>
      </w:r>
      <w:r>
        <w:rPr>
          <w:rFonts w:hint="eastAsia" w:ascii="仿宋_GB2312" w:hAnsi="仿宋_GB2312" w:eastAsia="仿宋_GB2312" w:cs="仿宋_GB2312"/>
          <w:sz w:val="32"/>
          <w:szCs w:val="32"/>
        </w:rPr>
        <w:t>海淀重大科技成果孵育基金、荷塘基金，加快北大、清华重大科技项目成果转化。加快推进北京协同创新研究院各协同创新中心建设。</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依托深交所中关村创新创业企业上市培育基地，加快打通我区企业上市绿色通道。发挥北京股权交易中心的连通平台作用，加强与上交所、深交所、全国中小企业股份转让系统的对接，鼓励企业挂牌、展示、融资。</w:t>
      </w:r>
    </w:p>
    <w:p>
      <w:pPr>
        <w:spacing w:line="560" w:lineRule="exact"/>
        <w:ind w:firstLine="643"/>
        <w:rPr>
          <w:rFonts w:ascii="楷体" w:hAnsi="楷体" w:eastAsia="楷体"/>
          <w:sz w:val="32"/>
        </w:rPr>
      </w:pPr>
      <w:r>
        <w:rPr>
          <w:rFonts w:hint="eastAsia" w:ascii="楷体" w:hAnsi="楷体" w:eastAsia="楷体"/>
          <w:sz w:val="32"/>
        </w:rPr>
        <w:t>（三）加快三大功能区建设，进一步提升城市服务功能</w:t>
      </w:r>
    </w:p>
    <w:p>
      <w:pPr>
        <w:spacing w:line="560" w:lineRule="exact"/>
        <w:ind w:firstLine="640"/>
        <w:rPr>
          <w:rFonts w:ascii="仿宋_GB2312" w:eastAsia="仿宋_GB2312"/>
          <w:sz w:val="32"/>
          <w:szCs w:val="32"/>
        </w:rPr>
      </w:pPr>
      <w:r>
        <w:rPr>
          <w:rFonts w:hint="eastAsia" w:ascii="仿宋_GB2312" w:eastAsia="仿宋_GB2312"/>
          <w:sz w:val="32"/>
          <w:szCs w:val="32"/>
        </w:rPr>
        <w:t>加快推进中关村科学城建设。（</w:t>
      </w:r>
      <w:r>
        <w:rPr>
          <w:rFonts w:ascii="仿宋_GB2312" w:eastAsia="仿宋_GB2312"/>
          <w:sz w:val="32"/>
          <w:szCs w:val="32"/>
        </w:rPr>
        <w:t>1</w:t>
      </w:r>
      <w:r>
        <w:rPr>
          <w:rFonts w:hint="eastAsia" w:ascii="仿宋_GB2312" w:eastAsia="仿宋_GB2312"/>
          <w:sz w:val="32"/>
          <w:szCs w:val="32"/>
        </w:rPr>
        <w:t>）推进大唐电信信息通信创新园、中科院互联网服务创新园总部基地等项目开工建设，实现中关村国防科技园等</w:t>
      </w:r>
      <w:r>
        <w:rPr>
          <w:rFonts w:ascii="仿宋_GB2312" w:eastAsia="仿宋_GB2312"/>
          <w:sz w:val="32"/>
          <w:szCs w:val="32"/>
        </w:rPr>
        <w:t>4</w:t>
      </w:r>
      <w:r>
        <w:rPr>
          <w:rFonts w:hint="eastAsia" w:ascii="仿宋_GB2312" w:eastAsia="仿宋_GB2312"/>
          <w:sz w:val="32"/>
          <w:szCs w:val="32"/>
        </w:rPr>
        <w:t>个产业园投入运行，新增产业空间</w:t>
      </w:r>
      <w:r>
        <w:rPr>
          <w:rFonts w:ascii="仿宋_GB2312" w:eastAsia="仿宋_GB2312"/>
          <w:sz w:val="32"/>
          <w:szCs w:val="32"/>
        </w:rPr>
        <w:t>51.6</w:t>
      </w:r>
      <w:r>
        <w:rPr>
          <w:rFonts w:hint="eastAsia" w:ascii="仿宋_GB2312" w:eastAsia="仿宋_GB2312"/>
          <w:sz w:val="32"/>
          <w:szCs w:val="32"/>
        </w:rPr>
        <w:t>万平方米。（</w:t>
      </w:r>
      <w:r>
        <w:rPr>
          <w:rFonts w:ascii="仿宋_GB2312" w:eastAsia="仿宋_GB2312"/>
          <w:sz w:val="32"/>
          <w:szCs w:val="32"/>
        </w:rPr>
        <w:t>2</w:t>
      </w:r>
      <w:r>
        <w:rPr>
          <w:rFonts w:hint="eastAsia" w:ascii="仿宋_GB2312" w:eastAsia="仿宋_GB2312"/>
          <w:sz w:val="32"/>
          <w:szCs w:val="32"/>
        </w:rPr>
        <w:t>）深化与北航集成电路产业园和北理工军民融合产业园等特色产业园合作，优化产业布局，开展联合招商。（</w:t>
      </w:r>
      <w:r>
        <w:rPr>
          <w:rFonts w:ascii="仿宋_GB2312" w:eastAsia="仿宋_GB2312"/>
          <w:sz w:val="32"/>
          <w:szCs w:val="32"/>
        </w:rPr>
        <w:t>3</w:t>
      </w:r>
      <w:r>
        <w:rPr>
          <w:rFonts w:hint="eastAsia" w:ascii="仿宋_GB2312" w:eastAsia="仿宋_GB2312"/>
          <w:sz w:val="32"/>
          <w:szCs w:val="32"/>
        </w:rPr>
        <w:t>）加快中关村科学城辐射区空间整理和产业优化，推进双泉堡等地区村庄腾退，启动东升科技园三期建设，力争东升科技园二期实现供地；开工建设小米移动互联网产业园、西三旗（金隅）科技园配套公租房，基本建成玉渊潭阜石路商务楼、五路居商务楼。</w:t>
      </w:r>
    </w:p>
    <w:p>
      <w:pPr>
        <w:spacing w:line="560" w:lineRule="exact"/>
        <w:ind w:firstLine="640"/>
        <w:rPr>
          <w:rFonts w:ascii="仿宋_GB2312" w:hAnsi="宋体" w:eastAsia="仿宋_GB2312"/>
          <w:sz w:val="32"/>
          <w:szCs w:val="24"/>
        </w:rPr>
      </w:pPr>
      <w:r>
        <w:rPr>
          <w:rFonts w:hint="eastAsia" w:ascii="仿宋_GB2312" w:hAnsi="宋体" w:eastAsia="仿宋_GB2312"/>
          <w:sz w:val="32"/>
          <w:szCs w:val="24"/>
        </w:rPr>
        <w:t>提升北部生态科技新区城市功能。（</w:t>
      </w:r>
      <w:r>
        <w:rPr>
          <w:rFonts w:ascii="仿宋_GB2312" w:hAnsi="宋体" w:eastAsia="仿宋_GB2312"/>
          <w:sz w:val="32"/>
          <w:szCs w:val="24"/>
        </w:rPr>
        <w:t>1</w:t>
      </w:r>
      <w:r>
        <w:rPr>
          <w:rFonts w:hint="eastAsia" w:ascii="仿宋_GB2312" w:hAnsi="宋体" w:eastAsia="仿宋_GB2312"/>
          <w:sz w:val="32"/>
          <w:szCs w:val="24"/>
        </w:rPr>
        <w:t>）加快腾讯、网易等</w:t>
      </w:r>
      <w:r>
        <w:rPr>
          <w:rFonts w:ascii="仿宋_GB2312" w:hAnsi="宋体" w:eastAsia="仿宋_GB2312"/>
          <w:sz w:val="32"/>
          <w:szCs w:val="24"/>
        </w:rPr>
        <w:t>34</w:t>
      </w:r>
      <w:r>
        <w:rPr>
          <w:rFonts w:hint="eastAsia" w:ascii="仿宋_GB2312" w:hAnsi="宋体" w:eastAsia="仿宋_GB2312"/>
          <w:sz w:val="32"/>
          <w:szCs w:val="24"/>
        </w:rPr>
        <w:t>个在建项目建设进度，实现</w:t>
      </w:r>
      <w:r>
        <w:rPr>
          <w:rFonts w:ascii="仿宋_GB2312" w:hAnsi="宋体" w:eastAsia="仿宋_GB2312"/>
          <w:sz w:val="32"/>
          <w:szCs w:val="24"/>
        </w:rPr>
        <w:t>20</w:t>
      </w:r>
      <w:r>
        <w:rPr>
          <w:rFonts w:hint="eastAsia" w:ascii="仿宋_GB2312" w:hAnsi="宋体" w:eastAsia="仿宋_GB2312"/>
          <w:sz w:val="32"/>
          <w:szCs w:val="24"/>
        </w:rPr>
        <w:t>个项目竣工投产。推动中关村壹号集成电路产业园等项目开工建设，推进风云气象科技园等</w:t>
      </w:r>
      <w:r>
        <w:rPr>
          <w:rFonts w:ascii="仿宋_GB2312" w:hAnsi="宋体" w:eastAsia="仿宋_GB2312"/>
          <w:sz w:val="32"/>
          <w:szCs w:val="24"/>
        </w:rPr>
        <w:t>14</w:t>
      </w:r>
      <w:r>
        <w:rPr>
          <w:rFonts w:hint="eastAsia" w:ascii="仿宋_GB2312" w:hAnsi="宋体" w:eastAsia="仿宋_GB2312"/>
          <w:sz w:val="32"/>
          <w:szCs w:val="24"/>
        </w:rPr>
        <w:t>个重大产业项目入驻。（</w:t>
      </w:r>
      <w:r>
        <w:rPr>
          <w:rFonts w:ascii="仿宋_GB2312" w:hAnsi="宋体" w:eastAsia="仿宋_GB2312"/>
          <w:sz w:val="32"/>
          <w:szCs w:val="24"/>
        </w:rPr>
        <w:t>2</w:t>
      </w:r>
      <w:r>
        <w:rPr>
          <w:rFonts w:hint="eastAsia" w:ascii="仿宋_GB2312" w:hAnsi="宋体" w:eastAsia="仿宋_GB2312"/>
          <w:sz w:val="32"/>
          <w:szCs w:val="24"/>
        </w:rPr>
        <w:t>）以保障房等住宅用地上市为突破，重点保障永丰组团</w:t>
      </w:r>
      <w:r>
        <w:rPr>
          <w:rFonts w:ascii="仿宋_GB2312" w:hAnsi="宋体" w:eastAsia="仿宋_GB2312"/>
          <w:sz w:val="32"/>
          <w:szCs w:val="24"/>
        </w:rPr>
        <w:t>G</w:t>
      </w:r>
      <w:r>
        <w:rPr>
          <w:rFonts w:hint="eastAsia" w:ascii="仿宋_GB2312" w:hAnsi="宋体" w:eastAsia="仿宋_GB2312"/>
          <w:sz w:val="32"/>
          <w:szCs w:val="24"/>
        </w:rPr>
        <w:t>、</w:t>
      </w:r>
      <w:r>
        <w:rPr>
          <w:rFonts w:ascii="仿宋_GB2312" w:hAnsi="宋体" w:eastAsia="仿宋_GB2312"/>
          <w:sz w:val="32"/>
          <w:szCs w:val="24"/>
        </w:rPr>
        <w:t>H</w:t>
      </w:r>
      <w:r>
        <w:rPr>
          <w:rFonts w:hint="eastAsia" w:ascii="仿宋_GB2312" w:hAnsi="宋体" w:eastAsia="仿宋_GB2312"/>
          <w:sz w:val="32"/>
          <w:szCs w:val="24"/>
        </w:rPr>
        <w:t>地块和翠湖科技园</w:t>
      </w:r>
      <w:r>
        <w:rPr>
          <w:rFonts w:ascii="仿宋_GB2312" w:hAnsi="宋体" w:eastAsia="仿宋_GB2312"/>
          <w:sz w:val="32"/>
          <w:szCs w:val="24"/>
        </w:rPr>
        <w:t>D21</w:t>
      </w:r>
      <w:r>
        <w:rPr>
          <w:rFonts w:hint="eastAsia" w:ascii="仿宋_GB2312" w:hAnsi="宋体" w:eastAsia="仿宋_GB2312"/>
          <w:sz w:val="32"/>
          <w:szCs w:val="24"/>
        </w:rPr>
        <w:t>、</w:t>
      </w:r>
      <w:r>
        <w:rPr>
          <w:rFonts w:ascii="仿宋_GB2312" w:hAnsi="宋体" w:eastAsia="仿宋_GB2312"/>
          <w:sz w:val="32"/>
          <w:szCs w:val="24"/>
        </w:rPr>
        <w:t>D22</w:t>
      </w:r>
      <w:r>
        <w:rPr>
          <w:rFonts w:hint="eastAsia" w:ascii="仿宋_GB2312" w:hAnsi="宋体" w:eastAsia="仿宋_GB2312"/>
          <w:sz w:val="32"/>
          <w:szCs w:val="24"/>
        </w:rPr>
        <w:t>等地块尽早上市，同步推进其它教育科研、多功能用地的一级开发与上市，集约有序、集中连片地释放产业空间。（</w:t>
      </w:r>
      <w:r>
        <w:rPr>
          <w:rFonts w:ascii="仿宋_GB2312" w:hAnsi="宋体" w:eastAsia="仿宋_GB2312"/>
          <w:sz w:val="32"/>
          <w:szCs w:val="24"/>
        </w:rPr>
        <w:t>3</w:t>
      </w:r>
      <w:r>
        <w:rPr>
          <w:rFonts w:hint="eastAsia" w:ascii="仿宋_GB2312" w:hAnsi="宋体" w:eastAsia="仿宋_GB2312"/>
          <w:sz w:val="32"/>
          <w:szCs w:val="24"/>
        </w:rPr>
        <w:t>）</w:t>
      </w:r>
      <w:r>
        <w:rPr>
          <w:rFonts w:hint="eastAsia" w:ascii="仿宋_GB2312" w:hAnsi="仿宋" w:eastAsia="仿宋_GB2312"/>
          <w:bCs/>
          <w:sz w:val="32"/>
          <w:szCs w:val="32"/>
        </w:rPr>
        <w:t>积极推进徐各庄、苏一二等村庄腾退及安置房项目，加快北安河、前沙涧、上庄</w:t>
      </w:r>
      <w:r>
        <w:rPr>
          <w:rFonts w:ascii="仿宋_GB2312" w:hAnsi="仿宋" w:eastAsia="仿宋_GB2312"/>
          <w:bCs/>
          <w:sz w:val="32"/>
          <w:szCs w:val="32"/>
        </w:rPr>
        <w:t>C02</w:t>
      </w:r>
      <w:r>
        <w:rPr>
          <w:rFonts w:hint="eastAsia" w:ascii="仿宋_GB2312" w:hAnsi="仿宋" w:eastAsia="仿宋_GB2312"/>
          <w:bCs/>
          <w:sz w:val="32"/>
          <w:szCs w:val="32"/>
        </w:rPr>
        <w:t>等安置房建设</w:t>
      </w:r>
      <w:r>
        <w:rPr>
          <w:rFonts w:hint="eastAsia" w:ascii="仿宋_GB2312" w:hAnsi="宋体" w:eastAsia="仿宋_GB2312"/>
          <w:sz w:val="32"/>
          <w:szCs w:val="24"/>
        </w:rPr>
        <w:t>。（</w:t>
      </w:r>
      <w:r>
        <w:rPr>
          <w:rFonts w:ascii="仿宋_GB2312" w:hAnsi="宋体" w:eastAsia="仿宋_GB2312"/>
          <w:sz w:val="32"/>
          <w:szCs w:val="24"/>
        </w:rPr>
        <w:t>4</w:t>
      </w:r>
      <w:r>
        <w:rPr>
          <w:rFonts w:hint="eastAsia" w:ascii="仿宋_GB2312" w:hAnsi="宋体" w:eastAsia="仿宋_GB2312"/>
          <w:sz w:val="32"/>
          <w:szCs w:val="24"/>
        </w:rPr>
        <w:t>）坚持生态优先，加快稻香湖再生水厂等环境项目建设，推动北部能源中心建成运行。继续实施翠湖国家湿地公园二期及生态绿心建设。（</w:t>
      </w:r>
      <w:r>
        <w:rPr>
          <w:rFonts w:ascii="仿宋_GB2312" w:hAnsi="宋体" w:eastAsia="仿宋_GB2312"/>
          <w:sz w:val="32"/>
          <w:szCs w:val="24"/>
        </w:rPr>
        <w:t>5</w:t>
      </w:r>
      <w:r>
        <w:rPr>
          <w:rFonts w:hint="eastAsia" w:ascii="仿宋_GB2312" w:hAnsi="宋体" w:eastAsia="仿宋_GB2312"/>
          <w:sz w:val="32"/>
          <w:szCs w:val="24"/>
        </w:rPr>
        <w:t>）稳步开展北部新农村建设，完成七王坟试点村建设，启动车耳营村、常乐村试点建设。</w:t>
      </w:r>
    </w:p>
    <w:p>
      <w:pPr>
        <w:spacing w:line="560" w:lineRule="exact"/>
        <w:ind w:firstLine="640"/>
        <w:rPr>
          <w:rFonts w:ascii="仿宋_GB2312" w:hAnsi="宋体" w:eastAsia="仿宋_GB2312"/>
          <w:sz w:val="32"/>
          <w:szCs w:val="24"/>
        </w:rPr>
      </w:pPr>
      <w:r>
        <w:rPr>
          <w:rFonts w:hint="eastAsia" w:ascii="仿宋_GB2312" w:hAnsi="宋体" w:eastAsia="仿宋_GB2312"/>
          <w:sz w:val="32"/>
          <w:szCs w:val="24"/>
        </w:rPr>
        <w:t>加快推进三山五园历史文化景区建设。（</w:t>
      </w:r>
      <w:r>
        <w:rPr>
          <w:rFonts w:ascii="仿宋_GB2312" w:hAnsi="宋体" w:eastAsia="仿宋_GB2312"/>
          <w:sz w:val="32"/>
          <w:szCs w:val="24"/>
        </w:rPr>
        <w:t>1</w:t>
      </w:r>
      <w:r>
        <w:rPr>
          <w:rFonts w:hint="eastAsia" w:ascii="仿宋_GB2312" w:hAnsi="宋体" w:eastAsia="仿宋_GB2312"/>
          <w:sz w:val="32"/>
          <w:szCs w:val="24"/>
        </w:rPr>
        <w:t>）深入开展协作规划试点，加快总体规划及专项研究成果落地，完善重点地段城市设计方案及总体交通规划，启动香泉南路等道路建设。（</w:t>
      </w:r>
      <w:r>
        <w:rPr>
          <w:rFonts w:ascii="仿宋_GB2312" w:hAnsi="宋体" w:eastAsia="仿宋_GB2312"/>
          <w:sz w:val="32"/>
          <w:szCs w:val="24"/>
        </w:rPr>
        <w:t>2</w:t>
      </w:r>
      <w:r>
        <w:rPr>
          <w:rFonts w:hint="eastAsia" w:ascii="仿宋_GB2312" w:hAnsi="宋体" w:eastAsia="仿宋_GB2312"/>
          <w:sz w:val="32"/>
          <w:szCs w:val="24"/>
        </w:rPr>
        <w:t>）稳步推进两园之间搬迁腾退和香山地区整体改造，确保一亩园、党校西、四王府等重点项目顺利实施，完成一亩园地区搬迁腾退</w:t>
      </w:r>
      <w:r>
        <w:rPr>
          <w:rFonts w:ascii="仿宋_GB2312" w:hAnsi="宋体" w:eastAsia="仿宋_GB2312"/>
          <w:sz w:val="32"/>
          <w:szCs w:val="24"/>
        </w:rPr>
        <w:t>85%</w:t>
      </w:r>
      <w:r>
        <w:rPr>
          <w:rFonts w:hint="eastAsia" w:ascii="仿宋_GB2312" w:hAnsi="宋体" w:eastAsia="仿宋_GB2312"/>
          <w:sz w:val="32"/>
          <w:szCs w:val="24"/>
        </w:rPr>
        <w:t>以上。加快推进四王府一期安置房建设。（</w:t>
      </w:r>
      <w:r>
        <w:rPr>
          <w:rFonts w:ascii="仿宋_GB2312" w:hAnsi="宋体" w:eastAsia="仿宋_GB2312"/>
          <w:sz w:val="32"/>
          <w:szCs w:val="24"/>
        </w:rPr>
        <w:t>3</w:t>
      </w:r>
      <w:r>
        <w:rPr>
          <w:rFonts w:hint="eastAsia" w:ascii="仿宋_GB2312" w:hAnsi="宋体" w:eastAsia="仿宋_GB2312"/>
          <w:sz w:val="32"/>
          <w:szCs w:val="24"/>
        </w:rPr>
        <w:t>）全面推进玉泉山周边环境整治工程，加快拆除剩余违法建设及相关低端集体产业，完成</w:t>
      </w:r>
      <w:r>
        <w:rPr>
          <w:rFonts w:ascii="仿宋_GB2312" w:hAnsi="宋体" w:eastAsia="仿宋_GB2312"/>
          <w:sz w:val="32"/>
          <w:szCs w:val="24"/>
        </w:rPr>
        <w:t>11</w:t>
      </w:r>
      <w:r>
        <w:rPr>
          <w:rFonts w:hint="eastAsia" w:ascii="仿宋_GB2312" w:hAnsi="宋体" w:eastAsia="仿宋_GB2312"/>
          <w:sz w:val="32"/>
          <w:szCs w:val="24"/>
        </w:rPr>
        <w:t>万平方米拆除任务。</w:t>
      </w:r>
    </w:p>
    <w:p>
      <w:pPr>
        <w:spacing w:line="560" w:lineRule="exact"/>
        <w:ind w:firstLine="640"/>
        <w:rPr>
          <w:rFonts w:ascii="楷体" w:hAnsi="楷体" w:eastAsia="楷体"/>
          <w:sz w:val="32"/>
        </w:rPr>
      </w:pPr>
      <w:r>
        <w:rPr>
          <w:rFonts w:hint="eastAsia" w:ascii="楷体" w:hAnsi="楷体" w:eastAsia="楷体"/>
          <w:sz w:val="32"/>
        </w:rPr>
        <w:t>（四）巩固文明城区创建成果，提升城市治理水平</w:t>
      </w:r>
    </w:p>
    <w:p>
      <w:pPr>
        <w:spacing w:line="560" w:lineRule="exact"/>
        <w:ind w:firstLine="640"/>
        <w:rPr>
          <w:rFonts w:ascii="仿宋_GB2312" w:hAnsi="仿宋_GB2312" w:eastAsia="仿宋_GB2312"/>
          <w:sz w:val="32"/>
          <w:lang w:val="zh-CN"/>
        </w:rPr>
      </w:pPr>
      <w:r>
        <w:rPr>
          <w:rFonts w:hint="eastAsia" w:ascii="仿宋_GB2312" w:hAnsi="仿宋" w:eastAsia="仿宋_GB2312"/>
          <w:sz w:val="32"/>
          <w:szCs w:val="32"/>
        </w:rPr>
        <w:t>全面提升城市建设管理水平。（</w:t>
      </w:r>
      <w:r>
        <w:rPr>
          <w:rFonts w:ascii="仿宋_GB2312" w:hAnsi="仿宋" w:eastAsia="仿宋_GB2312"/>
          <w:sz w:val="32"/>
          <w:szCs w:val="32"/>
        </w:rPr>
        <w:t>1</w:t>
      </w:r>
      <w:r>
        <w:rPr>
          <w:rFonts w:hint="eastAsia" w:ascii="仿宋_GB2312" w:hAnsi="仿宋" w:eastAsia="仿宋_GB2312"/>
          <w:sz w:val="32"/>
          <w:szCs w:val="32"/>
        </w:rPr>
        <w:t>）多措并举提升交通运行能力。加快</w:t>
      </w:r>
      <w:r>
        <w:rPr>
          <w:rFonts w:ascii="仿宋_GB2312" w:hAnsi="仿宋" w:eastAsia="仿宋_GB2312"/>
          <w:sz w:val="32"/>
          <w:szCs w:val="32"/>
        </w:rPr>
        <w:t>16</w:t>
      </w:r>
      <w:r>
        <w:rPr>
          <w:rFonts w:hint="eastAsia" w:ascii="仿宋_GB2312" w:hAnsi="仿宋" w:eastAsia="仿宋_GB2312"/>
          <w:sz w:val="32"/>
          <w:szCs w:val="32"/>
        </w:rPr>
        <w:t>号线（含</w:t>
      </w:r>
      <w:r>
        <w:rPr>
          <w:rFonts w:ascii="仿宋_GB2312" w:hAnsi="仿宋" w:eastAsia="仿宋_GB2312"/>
          <w:sz w:val="32"/>
          <w:szCs w:val="32"/>
        </w:rPr>
        <w:t>16</w:t>
      </w:r>
      <w:r>
        <w:rPr>
          <w:rFonts w:hint="eastAsia" w:ascii="仿宋_GB2312" w:hAnsi="仿宋" w:eastAsia="仿宋_GB2312"/>
          <w:sz w:val="32"/>
          <w:szCs w:val="32"/>
        </w:rPr>
        <w:t>号线二期）建设进程，力争年内启动地铁</w:t>
      </w:r>
      <w:r>
        <w:rPr>
          <w:rFonts w:ascii="仿宋_GB2312" w:hAnsi="仿宋" w:eastAsia="仿宋_GB2312"/>
          <w:sz w:val="32"/>
          <w:szCs w:val="32"/>
        </w:rPr>
        <w:t>12</w:t>
      </w:r>
      <w:r>
        <w:rPr>
          <w:rFonts w:hint="eastAsia" w:ascii="仿宋_GB2312" w:hAnsi="仿宋" w:eastAsia="仿宋_GB2312"/>
          <w:sz w:val="32"/>
          <w:szCs w:val="32"/>
        </w:rPr>
        <w:t>号线及京张铁路拆迁</w:t>
      </w:r>
      <w:r>
        <w:rPr>
          <w:rFonts w:hint="eastAsia" w:ascii="仿宋_GB2312" w:hAnsi="仿宋_GB2312" w:eastAsia="仿宋_GB2312"/>
          <w:sz w:val="32"/>
          <w:lang w:val="zh-CN"/>
        </w:rPr>
        <w:t>。推进翠湖东路、翠湖南路、上庄东路等主干路建设，推动五路回迁房等保障房周边配套道路建设，加快西三旗南路、东北旺中路等道路建设。完成</w:t>
      </w:r>
      <w:r>
        <w:rPr>
          <w:rFonts w:ascii="仿宋_GB2312" w:hAnsi="仿宋_GB2312" w:eastAsia="仿宋_GB2312"/>
          <w:sz w:val="32"/>
          <w:lang w:val="zh-CN"/>
        </w:rPr>
        <w:t>15</w:t>
      </w:r>
      <w:r>
        <w:rPr>
          <w:rFonts w:hint="eastAsia" w:ascii="仿宋_GB2312" w:hAnsi="仿宋_GB2312" w:eastAsia="仿宋_GB2312"/>
          <w:sz w:val="32"/>
          <w:lang w:val="zh-CN"/>
        </w:rPr>
        <w:t>项疏堵项目、</w:t>
      </w:r>
      <w:r>
        <w:rPr>
          <w:rFonts w:ascii="仿宋_GB2312" w:hAnsi="仿宋_GB2312" w:eastAsia="仿宋_GB2312"/>
          <w:sz w:val="32"/>
          <w:lang w:val="zh-CN"/>
        </w:rPr>
        <w:t>5</w:t>
      </w:r>
      <w:r>
        <w:rPr>
          <w:rFonts w:hint="eastAsia" w:ascii="仿宋_GB2312" w:hAnsi="仿宋_GB2312" w:eastAsia="仿宋_GB2312"/>
          <w:sz w:val="32"/>
          <w:lang w:val="zh-CN"/>
        </w:rPr>
        <w:t>万平方米道路大中修工程，力争完成</w:t>
      </w:r>
      <w:r>
        <w:rPr>
          <w:rFonts w:ascii="仿宋_GB2312" w:hAnsi="仿宋_GB2312" w:eastAsia="仿宋_GB2312"/>
          <w:sz w:val="32"/>
          <w:lang w:val="zh-CN"/>
        </w:rPr>
        <w:t>2000</w:t>
      </w:r>
      <w:r>
        <w:rPr>
          <w:rFonts w:hint="eastAsia" w:ascii="仿宋_GB2312" w:hAnsi="仿宋_GB2312" w:eastAsia="仿宋_GB2312"/>
          <w:sz w:val="32"/>
          <w:lang w:val="zh-CN"/>
        </w:rPr>
        <w:t>个居住区停车场建设任务，建成</w:t>
      </w:r>
      <w:r>
        <w:rPr>
          <w:rFonts w:ascii="仿宋_GB2312" w:hAnsi="仿宋_GB2312" w:eastAsia="仿宋_GB2312"/>
          <w:sz w:val="32"/>
          <w:lang w:val="zh-CN"/>
        </w:rPr>
        <w:t>1000</w:t>
      </w:r>
      <w:r>
        <w:rPr>
          <w:rFonts w:hint="eastAsia" w:ascii="仿宋_GB2312" w:hAnsi="仿宋_GB2312" w:eastAsia="仿宋_GB2312"/>
          <w:sz w:val="32"/>
          <w:lang w:val="zh-CN"/>
        </w:rPr>
        <w:t>辆公共自行车服务系统并试运行。（</w:t>
      </w:r>
      <w:r>
        <w:rPr>
          <w:rFonts w:ascii="仿宋_GB2312" w:hAnsi="仿宋_GB2312" w:eastAsia="仿宋_GB2312"/>
          <w:sz w:val="32"/>
          <w:lang w:val="zh-CN"/>
        </w:rPr>
        <w:t>2</w:t>
      </w:r>
      <w:r>
        <w:rPr>
          <w:rFonts w:hint="eastAsia" w:ascii="仿宋_GB2312" w:hAnsi="仿宋_GB2312" w:eastAsia="仿宋_GB2312"/>
          <w:sz w:val="32"/>
          <w:lang w:val="zh-CN"/>
        </w:rPr>
        <w:t>）</w:t>
      </w:r>
      <w:r>
        <w:rPr>
          <w:rFonts w:hint="eastAsia" w:ascii="仿宋_GB2312" w:hAnsi="仿宋" w:eastAsia="仿宋_GB2312"/>
          <w:bCs/>
          <w:sz w:val="32"/>
          <w:szCs w:val="32"/>
        </w:rPr>
        <w:t>扎实推进垃圾处理体系建设，建成大工村再生能源发电厂并试运行，推进板井路等密闭式清洁站建设改造，完成</w:t>
      </w:r>
      <w:r>
        <w:rPr>
          <w:rFonts w:ascii="仿宋_GB2312" w:hAnsi="仿宋" w:eastAsia="仿宋_GB2312"/>
          <w:bCs/>
          <w:sz w:val="32"/>
          <w:szCs w:val="32"/>
        </w:rPr>
        <w:t>30</w:t>
      </w:r>
      <w:r>
        <w:rPr>
          <w:rFonts w:hint="eastAsia" w:ascii="仿宋_GB2312" w:hAnsi="仿宋" w:eastAsia="仿宋_GB2312"/>
          <w:bCs/>
          <w:sz w:val="32"/>
          <w:szCs w:val="32"/>
        </w:rPr>
        <w:t>个创新型垃圾分类模式试点小区建设。（</w:t>
      </w:r>
      <w:r>
        <w:rPr>
          <w:rFonts w:ascii="仿宋_GB2312" w:hAnsi="仿宋" w:eastAsia="仿宋_GB2312"/>
          <w:bCs/>
          <w:sz w:val="32"/>
          <w:szCs w:val="32"/>
        </w:rPr>
        <w:t>3</w:t>
      </w:r>
      <w:r>
        <w:rPr>
          <w:rFonts w:hint="eastAsia" w:ascii="仿宋_GB2312" w:hAnsi="仿宋" w:eastAsia="仿宋_GB2312"/>
          <w:bCs/>
          <w:sz w:val="32"/>
          <w:szCs w:val="32"/>
        </w:rPr>
        <w:t>）加大城乡环境建设整治力度，狠抓环境脏乱点整治，稳步推进市、区重点环境建设项目。抓好征收拆迁工作，加快推进中关村东区改造建设项目搬迁，完成</w:t>
      </w:r>
      <w:r>
        <w:rPr>
          <w:rFonts w:ascii="仿宋_GB2312" w:hAnsi="仿宋" w:eastAsia="仿宋_GB2312"/>
          <w:bCs/>
          <w:sz w:val="32"/>
          <w:szCs w:val="32"/>
        </w:rPr>
        <w:t>8</w:t>
      </w:r>
      <w:r>
        <w:rPr>
          <w:rFonts w:hint="eastAsia" w:ascii="仿宋_GB2312" w:hAnsi="仿宋" w:eastAsia="仿宋_GB2312"/>
          <w:bCs/>
          <w:sz w:val="32"/>
          <w:szCs w:val="32"/>
        </w:rPr>
        <w:t>个城中村遗留项目清理。坚决完成好</w:t>
      </w:r>
      <w:r>
        <w:rPr>
          <w:rFonts w:ascii="仿宋_GB2312" w:hAnsi="仿宋" w:eastAsia="仿宋_GB2312"/>
          <w:bCs/>
          <w:sz w:val="32"/>
          <w:szCs w:val="32"/>
        </w:rPr>
        <w:t>164</w:t>
      </w:r>
      <w:r>
        <w:rPr>
          <w:rFonts w:hint="eastAsia" w:ascii="仿宋_GB2312" w:hAnsi="仿宋" w:eastAsia="仿宋_GB2312"/>
          <w:bCs/>
          <w:sz w:val="32"/>
          <w:szCs w:val="32"/>
        </w:rPr>
        <w:t>万平方米拆违工作任务。（</w:t>
      </w:r>
      <w:r>
        <w:rPr>
          <w:rFonts w:ascii="仿宋_GB2312" w:hAnsi="仿宋" w:eastAsia="仿宋_GB2312"/>
          <w:bCs/>
          <w:sz w:val="32"/>
          <w:szCs w:val="32"/>
        </w:rPr>
        <w:t>4</w:t>
      </w:r>
      <w:r>
        <w:rPr>
          <w:rFonts w:hint="eastAsia" w:ascii="仿宋_GB2312" w:hAnsi="仿宋" w:eastAsia="仿宋_GB2312"/>
          <w:bCs/>
          <w:sz w:val="32"/>
          <w:szCs w:val="32"/>
        </w:rPr>
        <w:t>）保障市政公用事业安全平稳运行，全力做好架空线入地、老旧供热管网改造、老楼通气等市政公用项目。</w:t>
      </w:r>
    </w:p>
    <w:p>
      <w:pPr>
        <w:pStyle w:val="18"/>
        <w:spacing w:line="560" w:lineRule="exact"/>
        <w:ind w:firstLine="627" w:firstLineChars="196"/>
        <w:rPr>
          <w:rFonts w:ascii="仿宋_GB2312" w:hAnsi="仿宋" w:eastAsia="仿宋_GB2312"/>
          <w:kern w:val="2"/>
          <w:sz w:val="32"/>
          <w:szCs w:val="32"/>
        </w:rPr>
      </w:pPr>
      <w:r>
        <w:rPr>
          <w:rFonts w:hint="eastAsia" w:ascii="仿宋_GB2312" w:hAnsi="仿宋" w:eastAsia="仿宋_GB2312"/>
          <w:kern w:val="2"/>
          <w:sz w:val="32"/>
          <w:szCs w:val="32"/>
        </w:rPr>
        <w:t>大力加强生态文明建设。（</w:t>
      </w:r>
      <w:r>
        <w:rPr>
          <w:rFonts w:ascii="仿宋_GB2312" w:hAnsi="仿宋" w:eastAsia="仿宋_GB2312"/>
          <w:kern w:val="2"/>
          <w:sz w:val="32"/>
          <w:szCs w:val="32"/>
        </w:rPr>
        <w:t>1</w:t>
      </w:r>
      <w:r>
        <w:rPr>
          <w:rFonts w:hint="eastAsia" w:ascii="仿宋_GB2312" w:hAnsi="仿宋" w:eastAsia="仿宋_GB2312"/>
          <w:kern w:val="2"/>
          <w:sz w:val="32"/>
          <w:szCs w:val="32"/>
        </w:rPr>
        <w:t>）全面推进清洁空气行动计划，确保完成市政府下达的</w:t>
      </w:r>
      <w:r>
        <w:rPr>
          <w:rFonts w:ascii="仿宋_GB2312" w:hAnsi="仿宋" w:eastAsia="仿宋_GB2312"/>
          <w:kern w:val="2"/>
          <w:sz w:val="32"/>
          <w:szCs w:val="32"/>
        </w:rPr>
        <w:t>PM2.5</w:t>
      </w:r>
      <w:r>
        <w:rPr>
          <w:rFonts w:hint="eastAsia" w:ascii="仿宋_GB2312" w:hAnsi="仿宋" w:eastAsia="仿宋_GB2312"/>
          <w:kern w:val="2"/>
          <w:sz w:val="32"/>
          <w:szCs w:val="32"/>
        </w:rPr>
        <w:t>年均浓度下降</w:t>
      </w:r>
      <w:r>
        <w:rPr>
          <w:rFonts w:ascii="仿宋_GB2312" w:hAnsi="仿宋" w:eastAsia="仿宋_GB2312"/>
          <w:kern w:val="2"/>
          <w:sz w:val="32"/>
          <w:szCs w:val="32"/>
        </w:rPr>
        <w:t>5%</w:t>
      </w:r>
      <w:r>
        <w:rPr>
          <w:rFonts w:hint="eastAsia" w:ascii="仿宋_GB2312" w:hAnsi="仿宋" w:eastAsia="仿宋_GB2312"/>
          <w:kern w:val="2"/>
          <w:sz w:val="32"/>
          <w:szCs w:val="32"/>
        </w:rPr>
        <w:t>的目标。年底前改造燃煤锅炉</w:t>
      </w:r>
      <w:r>
        <w:rPr>
          <w:rFonts w:ascii="仿宋_GB2312" w:hAnsi="仿宋" w:eastAsia="仿宋_GB2312"/>
          <w:kern w:val="2"/>
          <w:sz w:val="32"/>
          <w:szCs w:val="32"/>
        </w:rPr>
        <w:t>52</w:t>
      </w:r>
      <w:r>
        <w:rPr>
          <w:rFonts w:hint="eastAsia" w:ascii="仿宋_GB2312" w:hAnsi="仿宋" w:eastAsia="仿宋_GB2312"/>
          <w:kern w:val="2"/>
          <w:sz w:val="32"/>
          <w:szCs w:val="32"/>
        </w:rPr>
        <w:t>蒸吨，完成四环路内民用取暖燃煤清洁能源替代和农村地区减煤换煤任务，淘汰老旧车</w:t>
      </w:r>
      <w:r>
        <w:rPr>
          <w:rFonts w:ascii="仿宋_GB2312" w:hAnsi="仿宋" w:eastAsia="仿宋_GB2312"/>
          <w:kern w:val="2"/>
          <w:sz w:val="32"/>
          <w:szCs w:val="32"/>
        </w:rPr>
        <w:t>3.29</w:t>
      </w:r>
      <w:r>
        <w:rPr>
          <w:rFonts w:hint="eastAsia" w:ascii="仿宋_GB2312" w:hAnsi="仿宋" w:eastAsia="仿宋_GB2312"/>
          <w:kern w:val="2"/>
          <w:sz w:val="32"/>
          <w:szCs w:val="32"/>
        </w:rPr>
        <w:t>万辆。（</w:t>
      </w:r>
      <w:r>
        <w:rPr>
          <w:rFonts w:ascii="仿宋_GB2312" w:hAnsi="仿宋" w:eastAsia="仿宋_GB2312"/>
          <w:kern w:val="2"/>
          <w:sz w:val="32"/>
          <w:szCs w:val="32"/>
        </w:rPr>
        <w:t>2</w:t>
      </w:r>
      <w:r>
        <w:rPr>
          <w:rFonts w:hint="eastAsia" w:ascii="仿宋_GB2312" w:hAnsi="仿宋" w:eastAsia="仿宋_GB2312"/>
          <w:kern w:val="2"/>
          <w:sz w:val="32"/>
          <w:szCs w:val="32"/>
        </w:rPr>
        <w:t>）坚持量水发展，严格落实用水管理制度。全面完成南沙河流域截污治污、中小河道治理等一批重点水务工程项目。（</w:t>
      </w:r>
      <w:r>
        <w:rPr>
          <w:rFonts w:ascii="仿宋_GB2312" w:hAnsi="仿宋" w:eastAsia="仿宋_GB2312"/>
          <w:kern w:val="2"/>
          <w:sz w:val="32"/>
          <w:szCs w:val="32"/>
        </w:rPr>
        <w:t>3</w:t>
      </w:r>
      <w:r>
        <w:rPr>
          <w:rFonts w:hint="eastAsia" w:ascii="仿宋_GB2312" w:hAnsi="仿宋" w:eastAsia="仿宋_GB2312"/>
          <w:kern w:val="2"/>
          <w:sz w:val="32"/>
          <w:szCs w:val="32"/>
        </w:rPr>
        <w:t>）积极推进绿屏、绿心、绿道、绿廊等绿色空间区域工程，完成西山森林景观提升，推进亮甲店代征地等精品公园绿地建设。</w:t>
      </w:r>
    </w:p>
    <w:p>
      <w:pPr>
        <w:spacing w:line="560" w:lineRule="exact"/>
        <w:ind w:firstLine="640"/>
        <w:rPr>
          <w:rFonts w:ascii="楷体" w:hAnsi="楷体" w:eastAsia="楷体"/>
          <w:sz w:val="32"/>
        </w:rPr>
      </w:pPr>
      <w:r>
        <w:rPr>
          <w:rFonts w:hint="eastAsia" w:ascii="楷体" w:hAnsi="楷体" w:eastAsia="楷体"/>
          <w:sz w:val="32"/>
        </w:rPr>
        <w:t>（五）进一步服务改善民生，提升居民生活幸福感和安全感</w:t>
      </w:r>
    </w:p>
    <w:p>
      <w:pPr>
        <w:pStyle w:val="18"/>
        <w:spacing w:line="560" w:lineRule="exac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加强就业和社会保障。（</w:t>
      </w:r>
      <w:r>
        <w:rPr>
          <w:rFonts w:ascii="仿宋_GB2312" w:hAnsi="仿宋" w:eastAsia="仿宋_GB2312"/>
          <w:kern w:val="2"/>
          <w:sz w:val="32"/>
          <w:szCs w:val="32"/>
        </w:rPr>
        <w:t>1</w:t>
      </w:r>
      <w:r>
        <w:rPr>
          <w:rFonts w:hint="eastAsia" w:ascii="仿宋_GB2312" w:hAnsi="仿宋" w:eastAsia="仿宋_GB2312"/>
          <w:kern w:val="2"/>
          <w:sz w:val="32"/>
          <w:szCs w:val="32"/>
        </w:rPr>
        <w:t>）巩固充分就业创建成果，完善促进就业政策扶持体系和充分就业创建机制。建立失业人员数据库和劳动力总量信息数据库，完善就业管理服务信息。（</w:t>
      </w:r>
      <w:r>
        <w:rPr>
          <w:rFonts w:ascii="仿宋_GB2312" w:hAnsi="仿宋" w:eastAsia="仿宋_GB2312"/>
          <w:kern w:val="2"/>
          <w:sz w:val="32"/>
          <w:szCs w:val="32"/>
        </w:rPr>
        <w:t>2</w:t>
      </w:r>
      <w:r>
        <w:rPr>
          <w:rFonts w:hint="eastAsia" w:ascii="仿宋_GB2312" w:hAnsi="仿宋" w:eastAsia="仿宋_GB2312"/>
          <w:kern w:val="2"/>
          <w:sz w:val="32"/>
          <w:szCs w:val="32"/>
        </w:rPr>
        <w:t>）积极落实社保政策待遇，做好机关事业单位养老保险制度改革政策衔接及落实。贯彻落实统一城乡居民基本养老保险制度。继续增强社保经办服务能力，推进社保经办标准化建设。建立健全社会救助工作机制，优化低保分类救助，抓好城乡困难人群救助。（</w:t>
      </w:r>
      <w:r>
        <w:rPr>
          <w:rFonts w:ascii="仿宋_GB2312" w:hAnsi="仿宋" w:eastAsia="仿宋_GB2312"/>
          <w:kern w:val="2"/>
          <w:sz w:val="32"/>
          <w:szCs w:val="32"/>
        </w:rPr>
        <w:t>3</w:t>
      </w:r>
      <w:r>
        <w:rPr>
          <w:rFonts w:hint="eastAsia" w:ascii="仿宋_GB2312" w:hAnsi="仿宋" w:eastAsia="仿宋_GB2312"/>
          <w:kern w:val="2"/>
          <w:sz w:val="32"/>
          <w:szCs w:val="32"/>
        </w:rPr>
        <w:t>）持续推进保障性安居工程，力争建设、收购、筹集保障性住房</w:t>
      </w:r>
      <w:r>
        <w:rPr>
          <w:rFonts w:ascii="仿宋_GB2312" w:hAnsi="仿宋" w:eastAsia="仿宋_GB2312"/>
          <w:kern w:val="2"/>
          <w:sz w:val="32"/>
          <w:szCs w:val="32"/>
        </w:rPr>
        <w:t>1.3</w:t>
      </w:r>
      <w:r>
        <w:rPr>
          <w:rFonts w:hint="eastAsia" w:ascii="仿宋_GB2312" w:hAnsi="仿宋" w:eastAsia="仿宋_GB2312"/>
          <w:kern w:val="2"/>
          <w:sz w:val="32"/>
          <w:szCs w:val="32"/>
        </w:rPr>
        <w:t>万套，竣工</w:t>
      </w:r>
      <w:r>
        <w:rPr>
          <w:rFonts w:ascii="仿宋_GB2312" w:hAnsi="仿宋" w:eastAsia="仿宋_GB2312"/>
          <w:kern w:val="2"/>
          <w:sz w:val="32"/>
          <w:szCs w:val="32"/>
        </w:rPr>
        <w:t>7400</w:t>
      </w:r>
      <w:r>
        <w:rPr>
          <w:rFonts w:hint="eastAsia" w:ascii="仿宋_GB2312" w:hAnsi="仿宋" w:eastAsia="仿宋_GB2312"/>
          <w:kern w:val="2"/>
          <w:sz w:val="32"/>
          <w:szCs w:val="32"/>
        </w:rPr>
        <w:t>套。</w:t>
      </w:r>
      <w:r>
        <w:rPr>
          <w:rFonts w:hint="eastAsia" w:ascii="仿宋_GB2312" w:eastAsia="仿宋_GB2312"/>
          <w:sz w:val="32"/>
          <w:szCs w:val="32"/>
        </w:rPr>
        <w:t>进一步提高公租房市场化租赁补贴力度。力争完成</w:t>
      </w:r>
      <w:r>
        <w:rPr>
          <w:rFonts w:ascii="仿宋_GB2312" w:eastAsia="仿宋_GB2312"/>
          <w:sz w:val="32"/>
          <w:szCs w:val="32"/>
        </w:rPr>
        <w:t>131</w:t>
      </w:r>
      <w:r>
        <w:rPr>
          <w:rFonts w:hint="eastAsia" w:ascii="仿宋_GB2312" w:eastAsia="仿宋_GB2312"/>
          <w:sz w:val="32"/>
          <w:szCs w:val="32"/>
        </w:rPr>
        <w:t>个小区、</w:t>
      </w:r>
      <w:r>
        <w:rPr>
          <w:rFonts w:ascii="仿宋_GB2312" w:eastAsia="仿宋_GB2312"/>
          <w:sz w:val="32"/>
          <w:szCs w:val="32"/>
        </w:rPr>
        <w:t>220.4</w:t>
      </w:r>
      <w:r>
        <w:rPr>
          <w:rFonts w:hint="eastAsia" w:ascii="仿宋_GB2312" w:eastAsia="仿宋_GB2312"/>
          <w:sz w:val="32"/>
          <w:szCs w:val="32"/>
        </w:rPr>
        <w:t>万平方米的老旧小区综合整治任务。</w:t>
      </w:r>
      <w:r>
        <w:rPr>
          <w:rFonts w:hint="eastAsia" w:ascii="仿宋_GB2312" w:hAnsi="仿宋" w:eastAsia="仿宋_GB2312"/>
          <w:bCs/>
          <w:sz w:val="32"/>
          <w:szCs w:val="32"/>
        </w:rPr>
        <w:t>加快实施</w:t>
      </w:r>
      <w:r>
        <w:rPr>
          <w:rFonts w:ascii="仿宋_GB2312" w:hAnsi="仿宋" w:eastAsia="仿宋_GB2312"/>
          <w:bCs/>
          <w:sz w:val="32"/>
          <w:szCs w:val="32"/>
        </w:rPr>
        <w:t>14</w:t>
      </w:r>
      <w:r>
        <w:rPr>
          <w:rFonts w:hint="eastAsia" w:ascii="仿宋_GB2312" w:hAnsi="仿宋" w:eastAsia="仿宋_GB2312"/>
          <w:bCs/>
          <w:sz w:val="32"/>
          <w:szCs w:val="32"/>
        </w:rPr>
        <w:t>个棚户区改造项目，力争完成</w:t>
      </w:r>
      <w:r>
        <w:rPr>
          <w:rFonts w:ascii="仿宋_GB2312" w:hAnsi="仿宋" w:eastAsia="仿宋_GB2312"/>
          <w:bCs/>
          <w:sz w:val="32"/>
          <w:szCs w:val="32"/>
        </w:rPr>
        <w:t>8000</w:t>
      </w:r>
      <w:r>
        <w:rPr>
          <w:rFonts w:hint="eastAsia" w:ascii="仿宋_GB2312" w:hAnsi="仿宋" w:eastAsia="仿宋_GB2312"/>
          <w:bCs/>
          <w:sz w:val="32"/>
          <w:szCs w:val="32"/>
        </w:rPr>
        <w:t>户搬迁任务。</w:t>
      </w:r>
      <w:r>
        <w:rPr>
          <w:rFonts w:hint="eastAsia" w:ascii="仿宋_GB2312" w:hAnsi="仿宋" w:eastAsia="仿宋_GB2312"/>
          <w:kern w:val="2"/>
          <w:sz w:val="32"/>
          <w:szCs w:val="32"/>
        </w:rPr>
        <w:t>（</w:t>
      </w:r>
      <w:r>
        <w:rPr>
          <w:rFonts w:ascii="仿宋_GB2312" w:hAnsi="仿宋" w:eastAsia="仿宋_GB2312"/>
          <w:kern w:val="2"/>
          <w:sz w:val="32"/>
          <w:szCs w:val="32"/>
        </w:rPr>
        <w:t>4</w:t>
      </w:r>
      <w:r>
        <w:rPr>
          <w:rFonts w:hint="eastAsia" w:ascii="仿宋_GB2312" w:hAnsi="仿宋" w:eastAsia="仿宋_GB2312"/>
          <w:kern w:val="2"/>
          <w:sz w:val="32"/>
          <w:szCs w:val="32"/>
        </w:rPr>
        <w:t>）加大生活必需品市场供应，加强生活必需品、教育、医疗等领域价格检查，确保居民消费价格水平总体稳定。</w:t>
      </w:r>
    </w:p>
    <w:p>
      <w:pPr>
        <w:pStyle w:val="18"/>
        <w:spacing w:line="560" w:lineRule="exact"/>
        <w:ind w:firstLine="627" w:firstLineChars="196"/>
        <w:rPr>
          <w:rFonts w:ascii="仿宋_GB2312" w:eastAsia="仿宋_GB2312"/>
          <w:sz w:val="32"/>
          <w:szCs w:val="32"/>
        </w:rPr>
      </w:pPr>
      <w:r>
        <w:rPr>
          <w:rFonts w:hint="eastAsia" w:ascii="仿宋_GB2312" w:hAnsi="仿宋" w:eastAsia="仿宋_GB2312"/>
          <w:kern w:val="2"/>
          <w:sz w:val="32"/>
          <w:szCs w:val="32"/>
        </w:rPr>
        <w:t>推动公共服务优质均衡发展。（</w:t>
      </w:r>
      <w:r>
        <w:rPr>
          <w:rFonts w:ascii="仿宋_GB2312" w:hAnsi="仿宋" w:eastAsia="仿宋_GB2312"/>
          <w:kern w:val="2"/>
          <w:sz w:val="32"/>
          <w:szCs w:val="32"/>
        </w:rPr>
        <w:t>1</w:t>
      </w:r>
      <w:r>
        <w:rPr>
          <w:rFonts w:hint="eastAsia" w:ascii="仿宋_GB2312" w:hAnsi="仿宋" w:eastAsia="仿宋_GB2312"/>
          <w:kern w:val="2"/>
          <w:sz w:val="32"/>
          <w:szCs w:val="32"/>
        </w:rPr>
        <w:t>）完善学区制改革实施方案，在全区所有中小学全面推行学区制，逐步完善学区制运行机制。理顺北部地区小学管理体制。（</w:t>
      </w:r>
      <w:r>
        <w:rPr>
          <w:rFonts w:ascii="仿宋_GB2312" w:hAnsi="仿宋" w:eastAsia="仿宋_GB2312"/>
          <w:kern w:val="2"/>
          <w:sz w:val="32"/>
          <w:szCs w:val="32"/>
        </w:rPr>
        <w:t>2</w:t>
      </w:r>
      <w:r>
        <w:rPr>
          <w:rFonts w:hint="eastAsia" w:ascii="仿宋_GB2312" w:hAnsi="仿宋" w:eastAsia="仿宋_GB2312"/>
          <w:kern w:val="2"/>
          <w:sz w:val="32"/>
          <w:szCs w:val="32"/>
        </w:rPr>
        <w:t>）实施海淀区二期学前教育三年行动计划，支持幼儿园扩大招生规模，建成民族幼儿园和上庄中心小学附属幼儿园，新增</w:t>
      </w:r>
      <w:r>
        <w:rPr>
          <w:rFonts w:ascii="仿宋_GB2312" w:hAnsi="仿宋" w:eastAsia="仿宋_GB2312"/>
          <w:kern w:val="2"/>
          <w:sz w:val="32"/>
          <w:szCs w:val="32"/>
        </w:rPr>
        <w:t>2000</w:t>
      </w:r>
      <w:r>
        <w:rPr>
          <w:rFonts w:hint="eastAsia" w:ascii="仿宋_GB2312" w:hAnsi="仿宋" w:eastAsia="仿宋_GB2312"/>
          <w:kern w:val="2"/>
          <w:sz w:val="32"/>
          <w:szCs w:val="32"/>
        </w:rPr>
        <w:t>个入园学位。中关村三小万柳北校区、一</w:t>
      </w:r>
      <w:r>
        <w:rPr>
          <w:rFonts w:hint="eastAsia" w:ascii="宋体" w:hAnsi="宋体" w:cs="宋体"/>
          <w:kern w:val="2"/>
          <w:sz w:val="32"/>
          <w:szCs w:val="32"/>
        </w:rPr>
        <w:t>〇</w:t>
      </w:r>
      <w:r>
        <w:rPr>
          <w:rFonts w:hint="eastAsia" w:ascii="仿宋_GB2312" w:hAnsi="仿宋_GB2312" w:eastAsia="仿宋_GB2312" w:cs="仿宋_GB2312"/>
          <w:kern w:val="2"/>
          <w:sz w:val="32"/>
          <w:szCs w:val="32"/>
        </w:rPr>
        <w:t>一中学温泉校区建成并实现招生。完成交大附小迁建、今典小学改扩建、万泉小学曙光校区改造等项目建设，新增</w:t>
      </w:r>
      <w:r>
        <w:rPr>
          <w:rFonts w:ascii="仿宋_GB2312" w:hAnsi="仿宋" w:eastAsia="仿宋_GB2312"/>
          <w:kern w:val="2"/>
          <w:sz w:val="32"/>
          <w:szCs w:val="32"/>
        </w:rPr>
        <w:t>4000</w:t>
      </w:r>
      <w:r>
        <w:rPr>
          <w:rFonts w:hint="eastAsia" w:ascii="仿宋_GB2312" w:hAnsi="仿宋" w:eastAsia="仿宋_GB2312"/>
          <w:kern w:val="2"/>
          <w:sz w:val="32"/>
          <w:szCs w:val="32"/>
        </w:rPr>
        <w:t>个中小学学位。（</w:t>
      </w:r>
      <w:r>
        <w:rPr>
          <w:rFonts w:ascii="仿宋_GB2312" w:hAnsi="仿宋" w:eastAsia="仿宋_GB2312"/>
          <w:kern w:val="2"/>
          <w:sz w:val="32"/>
          <w:szCs w:val="32"/>
        </w:rPr>
        <w:t>3</w:t>
      </w:r>
      <w:r>
        <w:rPr>
          <w:rFonts w:hint="eastAsia" w:ascii="仿宋_GB2312" w:hAnsi="仿宋" w:eastAsia="仿宋_GB2312"/>
          <w:kern w:val="2"/>
          <w:sz w:val="32"/>
          <w:szCs w:val="32"/>
        </w:rPr>
        <w:t>）深入推进公立医院改革，完成</w:t>
      </w:r>
      <w:r>
        <w:rPr>
          <w:rFonts w:ascii="仿宋_GB2312" w:hAnsi="仿宋" w:eastAsia="仿宋_GB2312"/>
          <w:kern w:val="2"/>
          <w:sz w:val="32"/>
          <w:szCs w:val="32"/>
        </w:rPr>
        <w:t>4</w:t>
      </w:r>
      <w:r>
        <w:rPr>
          <w:rFonts w:hint="eastAsia" w:ascii="仿宋_GB2312" w:hAnsi="仿宋" w:eastAsia="仿宋_GB2312"/>
          <w:kern w:val="2"/>
          <w:sz w:val="32"/>
          <w:szCs w:val="32"/>
        </w:rPr>
        <w:t>个专科医联体建设，与中科院行管局合作共建中关村医院。全面启动我区精神卫生综合管理试点工作。在社区卫生服务机构创建</w:t>
      </w:r>
      <w:r>
        <w:rPr>
          <w:rFonts w:ascii="仿宋_GB2312" w:hAnsi="仿宋" w:eastAsia="仿宋_GB2312"/>
          <w:kern w:val="2"/>
          <w:sz w:val="32"/>
          <w:szCs w:val="32"/>
        </w:rPr>
        <w:t>3</w:t>
      </w:r>
      <w:r>
        <w:rPr>
          <w:rFonts w:hint="eastAsia" w:ascii="仿宋_GB2312" w:hAnsi="仿宋" w:eastAsia="仿宋_GB2312"/>
          <w:kern w:val="2"/>
          <w:sz w:val="32"/>
          <w:szCs w:val="32"/>
        </w:rPr>
        <w:t>个市级、</w:t>
      </w:r>
      <w:r>
        <w:rPr>
          <w:rFonts w:ascii="仿宋_GB2312" w:hAnsi="仿宋" w:eastAsia="仿宋_GB2312"/>
          <w:kern w:val="2"/>
          <w:sz w:val="32"/>
          <w:szCs w:val="32"/>
        </w:rPr>
        <w:t>4</w:t>
      </w:r>
      <w:r>
        <w:rPr>
          <w:rFonts w:hint="eastAsia" w:ascii="仿宋_GB2312" w:hAnsi="仿宋" w:eastAsia="仿宋_GB2312"/>
          <w:kern w:val="2"/>
          <w:sz w:val="32"/>
          <w:szCs w:val="32"/>
        </w:rPr>
        <w:t>个区级中医综合诊区，</w:t>
      </w:r>
      <w:r>
        <w:rPr>
          <w:rFonts w:hint="eastAsia" w:ascii="仿宋_GB2312" w:eastAsia="仿宋_GB2312"/>
          <w:sz w:val="32"/>
          <w:szCs w:val="32"/>
        </w:rPr>
        <w:t>实现</w:t>
      </w:r>
      <w:r>
        <w:rPr>
          <w:rFonts w:ascii="仿宋_GB2312" w:eastAsia="仿宋_GB2312"/>
          <w:sz w:val="32"/>
          <w:szCs w:val="32"/>
        </w:rPr>
        <w:t>11</w:t>
      </w:r>
      <w:r>
        <w:rPr>
          <w:rFonts w:hint="eastAsia" w:ascii="仿宋_GB2312" w:eastAsia="仿宋_GB2312"/>
          <w:sz w:val="32"/>
          <w:szCs w:val="32"/>
        </w:rPr>
        <w:t>个涉农社区卫生服务中心门诊即时结报。（</w:t>
      </w:r>
      <w:r>
        <w:rPr>
          <w:rFonts w:ascii="仿宋_GB2312" w:eastAsia="仿宋_GB2312"/>
          <w:sz w:val="32"/>
          <w:szCs w:val="32"/>
        </w:rPr>
        <w:t>4</w:t>
      </w:r>
      <w:r>
        <w:rPr>
          <w:rFonts w:hint="eastAsia" w:ascii="仿宋_GB2312" w:eastAsia="仿宋_GB2312"/>
          <w:sz w:val="32"/>
          <w:szCs w:val="32"/>
        </w:rPr>
        <w:t>）大力发展社区居家养老服务，推进智慧养老服务体系，完成双榆树社区智慧养老基地改造。（</w:t>
      </w:r>
      <w:r>
        <w:rPr>
          <w:rFonts w:ascii="仿宋_GB2312" w:eastAsia="仿宋_GB2312"/>
          <w:sz w:val="32"/>
          <w:szCs w:val="32"/>
        </w:rPr>
        <w:t>5</w:t>
      </w:r>
      <w:r>
        <w:rPr>
          <w:rFonts w:hint="eastAsia" w:ascii="仿宋_GB2312" w:eastAsia="仿宋_GB2312"/>
          <w:sz w:val="32"/>
          <w:szCs w:val="32"/>
        </w:rPr>
        <w:t>）做好第三批国家公共文化服务体系示范区创建工作，实现北部文化中心投入运营，继续办好海淀文化节、中关村金秋演出季等文化惠民活动，扩大公共文化产品供给。</w:t>
      </w:r>
    </w:p>
    <w:p>
      <w:pPr>
        <w:spacing w:line="560" w:lineRule="exact"/>
        <w:ind w:firstLine="640" w:firstLineChars="200"/>
        <w:rPr>
          <w:rFonts w:ascii="仿宋_GB2312" w:eastAsia="仿宋_GB2312"/>
          <w:sz w:val="32"/>
          <w:szCs w:val="32"/>
        </w:rPr>
      </w:pPr>
      <w:r>
        <w:rPr>
          <w:rFonts w:hint="eastAsia" w:ascii="仿宋_GB2312" w:hAnsi="仿宋" w:eastAsia="仿宋_GB2312" w:cs="黑体"/>
          <w:sz w:val="32"/>
          <w:szCs w:val="32"/>
        </w:rPr>
        <w:t>创新社会管理服务和</w:t>
      </w:r>
      <w:r>
        <w:rPr>
          <w:rFonts w:hint="eastAsia" w:ascii="仿宋_GB2312" w:eastAsia="仿宋_GB2312"/>
          <w:sz w:val="32"/>
          <w:szCs w:val="32"/>
        </w:rPr>
        <w:t>平安海淀建设</w:t>
      </w:r>
      <w:r>
        <w:rPr>
          <w:rFonts w:hint="eastAsia" w:ascii="仿宋_GB2312" w:hAnsi="仿宋" w:eastAsia="仿宋_GB2312" w:cs="黑体"/>
          <w:sz w:val="32"/>
          <w:szCs w:val="32"/>
        </w:rPr>
        <w:t>。（</w:t>
      </w:r>
      <w:r>
        <w:rPr>
          <w:rFonts w:ascii="仿宋_GB2312" w:hAnsi="仿宋" w:eastAsia="仿宋_GB2312" w:cs="黑体"/>
          <w:sz w:val="32"/>
          <w:szCs w:val="32"/>
        </w:rPr>
        <w:t>1</w:t>
      </w:r>
      <w:r>
        <w:rPr>
          <w:rFonts w:hint="eastAsia" w:ascii="仿宋_GB2312" w:hAnsi="仿宋" w:eastAsia="仿宋_GB2312" w:cs="黑体"/>
          <w:sz w:val="32"/>
          <w:szCs w:val="32"/>
        </w:rPr>
        <w:t>）创新社会管理服务，推进社会服务管理网、城市管理网、社会治安网“三网融合”。深入推进“一刻钟社区服务圈”示范点、社区规范化示范点、老旧小区自我服务管理试点、“六型社区”、农村社会服务管理创新试点建设。（</w:t>
      </w:r>
      <w:r>
        <w:rPr>
          <w:rFonts w:ascii="仿宋_GB2312" w:hAnsi="仿宋" w:eastAsia="仿宋_GB2312" w:cs="黑体"/>
          <w:sz w:val="32"/>
          <w:szCs w:val="32"/>
        </w:rPr>
        <w:t>2</w:t>
      </w:r>
      <w:r>
        <w:rPr>
          <w:rFonts w:hint="eastAsia" w:ascii="仿宋_GB2312" w:hAnsi="仿宋" w:eastAsia="仿宋_GB2312" w:cs="黑体"/>
          <w:sz w:val="32"/>
          <w:szCs w:val="32"/>
        </w:rPr>
        <w:t>）推进社区治理和服务创新。开展社区惠民工程建设，做好便民巴士、便民早餐店、移动式社区蔬菜售货亭、居家养老服务中心、无障碍设施改造、“一刻钟服务圈”等便民工程的建设完善。（</w:t>
      </w:r>
      <w:r>
        <w:rPr>
          <w:rFonts w:ascii="仿宋_GB2312" w:hAnsi="仿宋" w:eastAsia="仿宋_GB2312" w:cs="黑体"/>
          <w:sz w:val="32"/>
          <w:szCs w:val="32"/>
        </w:rPr>
        <w:t>3</w:t>
      </w:r>
      <w:r>
        <w:rPr>
          <w:rFonts w:hint="eastAsia" w:ascii="仿宋_GB2312" w:hAnsi="仿宋" w:eastAsia="仿宋_GB2312" w:cs="黑体"/>
          <w:sz w:val="32"/>
          <w:szCs w:val="32"/>
        </w:rPr>
        <w:t>）</w:t>
      </w:r>
      <w:r>
        <w:rPr>
          <w:rFonts w:hint="eastAsia" w:ascii="仿宋_GB2312" w:eastAsia="仿宋_GB2312"/>
          <w:sz w:val="32"/>
          <w:szCs w:val="32"/>
        </w:rPr>
        <w:t>积极探索政府购买服务方式，激发社会组织活力，建立和完善区域内社会组织信息资源共享机制和社会组织管理信息化平台。（</w:t>
      </w:r>
      <w:r>
        <w:rPr>
          <w:rFonts w:ascii="仿宋_GB2312" w:eastAsia="仿宋_GB2312"/>
          <w:sz w:val="32"/>
          <w:szCs w:val="32"/>
        </w:rPr>
        <w:t>4</w:t>
      </w:r>
      <w:r>
        <w:rPr>
          <w:rFonts w:hint="eastAsia" w:ascii="仿宋_GB2312" w:eastAsia="仿宋_GB2312"/>
          <w:sz w:val="32"/>
          <w:szCs w:val="32"/>
        </w:rPr>
        <w:t>）加强食品安全、生产安全、消防安全、房屋安全、地下空间及校园安全等检查力度。依法治理群租房，规范房屋租赁市场秩序。（</w:t>
      </w:r>
      <w:r>
        <w:rPr>
          <w:rFonts w:ascii="仿宋_GB2312" w:eastAsia="仿宋_GB2312"/>
          <w:sz w:val="32"/>
          <w:szCs w:val="32"/>
        </w:rPr>
        <w:t>5</w:t>
      </w:r>
      <w:r>
        <w:rPr>
          <w:rFonts w:hint="eastAsia" w:ascii="仿宋_GB2312" w:eastAsia="仿宋_GB2312"/>
          <w:sz w:val="32"/>
          <w:szCs w:val="32"/>
        </w:rPr>
        <w:t>）建立平安建设区域社会化联动机制，顺利完成反法西斯战争胜利</w:t>
      </w:r>
      <w:r>
        <w:rPr>
          <w:rFonts w:ascii="仿宋_GB2312" w:eastAsia="仿宋_GB2312"/>
          <w:sz w:val="32"/>
          <w:szCs w:val="32"/>
        </w:rPr>
        <w:t>70</w:t>
      </w:r>
      <w:r>
        <w:rPr>
          <w:rFonts w:hint="eastAsia" w:ascii="仿宋_GB2312" w:eastAsia="仿宋_GB2312"/>
          <w:sz w:val="32"/>
          <w:szCs w:val="32"/>
        </w:rPr>
        <w:t>周年系列活动服务保障工作，深入推进平安海淀建设。</w:t>
      </w:r>
    </w:p>
    <w:p>
      <w:pPr>
        <w:spacing w:line="560" w:lineRule="exact"/>
        <w:ind w:firstLine="640" w:firstLineChars="200"/>
        <w:rPr>
          <w:rFonts w:ascii="仿宋_GB2312" w:eastAsia="仿宋_GB2312"/>
          <w:sz w:val="32"/>
          <w:szCs w:val="32"/>
        </w:rPr>
      </w:pPr>
    </w:p>
    <w:p>
      <w:pPr>
        <w:spacing w:line="560" w:lineRule="exact"/>
        <w:rPr>
          <w:rFonts w:ascii="仿宋_GB2312" w:hAnsi="仿宋" w:eastAsia="仿宋_GB2312"/>
          <w:sz w:val="32"/>
        </w:rPr>
      </w:pPr>
      <w:r>
        <w:rPr>
          <w:rFonts w:hint="eastAsia" w:ascii="仿宋_GB2312" w:hAnsi="仿宋" w:eastAsia="仿宋_GB2312"/>
          <w:sz w:val="32"/>
        </w:rPr>
        <w:t>主任，各位副主任，各位委员：</w:t>
      </w:r>
    </w:p>
    <w:p>
      <w:pPr>
        <w:spacing w:line="560" w:lineRule="exact"/>
        <w:ind w:firstLine="627" w:firstLineChars="196"/>
        <w:rPr>
          <w:rFonts w:ascii="仿宋_GB2312" w:hAnsi="仿宋_GB2312" w:eastAsia="仿宋_GB2312"/>
          <w:sz w:val="32"/>
        </w:rPr>
      </w:pPr>
      <w:r>
        <w:rPr>
          <w:rFonts w:hint="eastAsia" w:ascii="仿宋_GB2312" w:hAnsi="仿宋" w:eastAsia="仿宋_GB2312"/>
          <w:sz w:val="32"/>
        </w:rPr>
        <w:t>我们将在区委坚强领导下，在区人大的监督指导下，</w:t>
      </w:r>
      <w:r>
        <w:rPr>
          <w:rFonts w:hint="eastAsia" w:ascii="仿宋_GB2312" w:eastAsia="仿宋_GB2312"/>
          <w:sz w:val="32"/>
          <w:szCs w:val="32"/>
        </w:rPr>
        <w:t>攻坚克难，锐意进取，统筹推进稳增长、促改革、调结构、惠民生各项工作，努力完成好全年经济社会发展目标任务，加快建设全国科技创新中心核心区，为首都建设国际一流和谐宜居之都做出更大贡献。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4NjUyMDQzNWI3MGY0NThhZmZkMjlhMDljZGM1MzcifQ=="/>
  </w:docVars>
  <w:rsids>
    <w:rsidRoot w:val="00172A27"/>
    <w:rsid w:val="0000098C"/>
    <w:rsid w:val="00000A1B"/>
    <w:rsid w:val="00000DD1"/>
    <w:rsid w:val="00000FD3"/>
    <w:rsid w:val="00001009"/>
    <w:rsid w:val="000011C9"/>
    <w:rsid w:val="000013A6"/>
    <w:rsid w:val="0000167E"/>
    <w:rsid w:val="000018AF"/>
    <w:rsid w:val="00001F12"/>
    <w:rsid w:val="000023AE"/>
    <w:rsid w:val="00002B9E"/>
    <w:rsid w:val="0000302F"/>
    <w:rsid w:val="000038B0"/>
    <w:rsid w:val="000044D0"/>
    <w:rsid w:val="000045DD"/>
    <w:rsid w:val="00004A02"/>
    <w:rsid w:val="00004F1E"/>
    <w:rsid w:val="000056B0"/>
    <w:rsid w:val="00005C29"/>
    <w:rsid w:val="00006080"/>
    <w:rsid w:val="00006360"/>
    <w:rsid w:val="00006FE2"/>
    <w:rsid w:val="00007CA0"/>
    <w:rsid w:val="00007D17"/>
    <w:rsid w:val="00010B9E"/>
    <w:rsid w:val="00011551"/>
    <w:rsid w:val="00011783"/>
    <w:rsid w:val="00011A39"/>
    <w:rsid w:val="00013509"/>
    <w:rsid w:val="00013DA3"/>
    <w:rsid w:val="00013FDA"/>
    <w:rsid w:val="000140EE"/>
    <w:rsid w:val="00014746"/>
    <w:rsid w:val="00015DC6"/>
    <w:rsid w:val="00015DC9"/>
    <w:rsid w:val="00016457"/>
    <w:rsid w:val="000176CC"/>
    <w:rsid w:val="000177AC"/>
    <w:rsid w:val="00017A0B"/>
    <w:rsid w:val="00017B1B"/>
    <w:rsid w:val="00017B9E"/>
    <w:rsid w:val="00020574"/>
    <w:rsid w:val="00020B5D"/>
    <w:rsid w:val="00021C20"/>
    <w:rsid w:val="00021D18"/>
    <w:rsid w:val="00021EF6"/>
    <w:rsid w:val="000220C6"/>
    <w:rsid w:val="000224C2"/>
    <w:rsid w:val="00022F9C"/>
    <w:rsid w:val="000234A1"/>
    <w:rsid w:val="0002395E"/>
    <w:rsid w:val="00023B42"/>
    <w:rsid w:val="00023B57"/>
    <w:rsid w:val="00023CDA"/>
    <w:rsid w:val="0002426E"/>
    <w:rsid w:val="0002431A"/>
    <w:rsid w:val="00024996"/>
    <w:rsid w:val="000249E1"/>
    <w:rsid w:val="00024A8A"/>
    <w:rsid w:val="00024B9F"/>
    <w:rsid w:val="00024D22"/>
    <w:rsid w:val="00024D8F"/>
    <w:rsid w:val="00025229"/>
    <w:rsid w:val="0002564A"/>
    <w:rsid w:val="0002569B"/>
    <w:rsid w:val="0002653F"/>
    <w:rsid w:val="00026553"/>
    <w:rsid w:val="0002660C"/>
    <w:rsid w:val="00026B64"/>
    <w:rsid w:val="000270B6"/>
    <w:rsid w:val="000271B2"/>
    <w:rsid w:val="00030CAE"/>
    <w:rsid w:val="000313A0"/>
    <w:rsid w:val="000314EE"/>
    <w:rsid w:val="00031B88"/>
    <w:rsid w:val="000321B5"/>
    <w:rsid w:val="00032371"/>
    <w:rsid w:val="00032BDA"/>
    <w:rsid w:val="00032F16"/>
    <w:rsid w:val="0003334D"/>
    <w:rsid w:val="00033551"/>
    <w:rsid w:val="00033F7C"/>
    <w:rsid w:val="0003442A"/>
    <w:rsid w:val="0003693D"/>
    <w:rsid w:val="00037B05"/>
    <w:rsid w:val="00040CB5"/>
    <w:rsid w:val="0004113E"/>
    <w:rsid w:val="00041CFF"/>
    <w:rsid w:val="00042479"/>
    <w:rsid w:val="0004248C"/>
    <w:rsid w:val="00042B56"/>
    <w:rsid w:val="00042CDD"/>
    <w:rsid w:val="0004389D"/>
    <w:rsid w:val="000443F9"/>
    <w:rsid w:val="0004451A"/>
    <w:rsid w:val="000445FC"/>
    <w:rsid w:val="00044E57"/>
    <w:rsid w:val="00045749"/>
    <w:rsid w:val="000459A5"/>
    <w:rsid w:val="0004607B"/>
    <w:rsid w:val="000469D1"/>
    <w:rsid w:val="00046E4C"/>
    <w:rsid w:val="0004702C"/>
    <w:rsid w:val="000470AE"/>
    <w:rsid w:val="00047248"/>
    <w:rsid w:val="00047AAB"/>
    <w:rsid w:val="00050265"/>
    <w:rsid w:val="000513C4"/>
    <w:rsid w:val="0005154C"/>
    <w:rsid w:val="0005182B"/>
    <w:rsid w:val="00051BC3"/>
    <w:rsid w:val="00051C56"/>
    <w:rsid w:val="000524E3"/>
    <w:rsid w:val="00052A57"/>
    <w:rsid w:val="00053591"/>
    <w:rsid w:val="00053DD6"/>
    <w:rsid w:val="00053F9E"/>
    <w:rsid w:val="0005471A"/>
    <w:rsid w:val="000547E3"/>
    <w:rsid w:val="0005482A"/>
    <w:rsid w:val="0005484F"/>
    <w:rsid w:val="00054AE1"/>
    <w:rsid w:val="00054FA3"/>
    <w:rsid w:val="000553BF"/>
    <w:rsid w:val="000558DB"/>
    <w:rsid w:val="00056326"/>
    <w:rsid w:val="0005645C"/>
    <w:rsid w:val="0005658A"/>
    <w:rsid w:val="000567A5"/>
    <w:rsid w:val="00057380"/>
    <w:rsid w:val="00057B5B"/>
    <w:rsid w:val="00060432"/>
    <w:rsid w:val="00060888"/>
    <w:rsid w:val="00060C50"/>
    <w:rsid w:val="00060C9C"/>
    <w:rsid w:val="00060E73"/>
    <w:rsid w:val="000613C2"/>
    <w:rsid w:val="00061B49"/>
    <w:rsid w:val="00061B79"/>
    <w:rsid w:val="00061C59"/>
    <w:rsid w:val="00062148"/>
    <w:rsid w:val="00062DBF"/>
    <w:rsid w:val="0006312B"/>
    <w:rsid w:val="000632C5"/>
    <w:rsid w:val="000639A4"/>
    <w:rsid w:val="00063DC5"/>
    <w:rsid w:val="00063EAB"/>
    <w:rsid w:val="0006422A"/>
    <w:rsid w:val="00064351"/>
    <w:rsid w:val="000646CA"/>
    <w:rsid w:val="00064C1E"/>
    <w:rsid w:val="00064FEB"/>
    <w:rsid w:val="000650C3"/>
    <w:rsid w:val="00065722"/>
    <w:rsid w:val="00065ADA"/>
    <w:rsid w:val="00066A81"/>
    <w:rsid w:val="00066DBF"/>
    <w:rsid w:val="00066E20"/>
    <w:rsid w:val="00067C13"/>
    <w:rsid w:val="00067E05"/>
    <w:rsid w:val="0007001E"/>
    <w:rsid w:val="00070938"/>
    <w:rsid w:val="00070BC5"/>
    <w:rsid w:val="00070F9F"/>
    <w:rsid w:val="00071229"/>
    <w:rsid w:val="000717C6"/>
    <w:rsid w:val="000722A8"/>
    <w:rsid w:val="00072504"/>
    <w:rsid w:val="00072795"/>
    <w:rsid w:val="0007392D"/>
    <w:rsid w:val="00074052"/>
    <w:rsid w:val="0007433A"/>
    <w:rsid w:val="00074847"/>
    <w:rsid w:val="00074AF1"/>
    <w:rsid w:val="00075489"/>
    <w:rsid w:val="0007552F"/>
    <w:rsid w:val="000758D6"/>
    <w:rsid w:val="00075DA5"/>
    <w:rsid w:val="0007648F"/>
    <w:rsid w:val="0007673E"/>
    <w:rsid w:val="000767B8"/>
    <w:rsid w:val="00076E8B"/>
    <w:rsid w:val="00077111"/>
    <w:rsid w:val="0007737C"/>
    <w:rsid w:val="00077A69"/>
    <w:rsid w:val="0008034B"/>
    <w:rsid w:val="0008052B"/>
    <w:rsid w:val="00080B61"/>
    <w:rsid w:val="0008132F"/>
    <w:rsid w:val="00081453"/>
    <w:rsid w:val="00081F08"/>
    <w:rsid w:val="00082477"/>
    <w:rsid w:val="000825C9"/>
    <w:rsid w:val="00083EA5"/>
    <w:rsid w:val="000846A1"/>
    <w:rsid w:val="000855C9"/>
    <w:rsid w:val="00085A51"/>
    <w:rsid w:val="00085D35"/>
    <w:rsid w:val="0008642F"/>
    <w:rsid w:val="00086CD9"/>
    <w:rsid w:val="000871A4"/>
    <w:rsid w:val="0008734D"/>
    <w:rsid w:val="00087B95"/>
    <w:rsid w:val="00087D39"/>
    <w:rsid w:val="00090792"/>
    <w:rsid w:val="00090BBA"/>
    <w:rsid w:val="000913D8"/>
    <w:rsid w:val="0009297C"/>
    <w:rsid w:val="00092A78"/>
    <w:rsid w:val="00092CD2"/>
    <w:rsid w:val="00093241"/>
    <w:rsid w:val="000936CA"/>
    <w:rsid w:val="000939E1"/>
    <w:rsid w:val="00093BDC"/>
    <w:rsid w:val="00093CAE"/>
    <w:rsid w:val="00094F8B"/>
    <w:rsid w:val="00095B96"/>
    <w:rsid w:val="00096660"/>
    <w:rsid w:val="00096D70"/>
    <w:rsid w:val="000978CA"/>
    <w:rsid w:val="000A0345"/>
    <w:rsid w:val="000A040B"/>
    <w:rsid w:val="000A077E"/>
    <w:rsid w:val="000A0974"/>
    <w:rsid w:val="000A106D"/>
    <w:rsid w:val="000A1429"/>
    <w:rsid w:val="000A14D2"/>
    <w:rsid w:val="000A1731"/>
    <w:rsid w:val="000A188E"/>
    <w:rsid w:val="000A1AA7"/>
    <w:rsid w:val="000A24B7"/>
    <w:rsid w:val="000A2564"/>
    <w:rsid w:val="000A2C62"/>
    <w:rsid w:val="000A2F77"/>
    <w:rsid w:val="000A3047"/>
    <w:rsid w:val="000A3185"/>
    <w:rsid w:val="000A330C"/>
    <w:rsid w:val="000A3B95"/>
    <w:rsid w:val="000A3BEF"/>
    <w:rsid w:val="000A3C84"/>
    <w:rsid w:val="000A3ECE"/>
    <w:rsid w:val="000A438D"/>
    <w:rsid w:val="000A50A9"/>
    <w:rsid w:val="000A5BBB"/>
    <w:rsid w:val="000A61DD"/>
    <w:rsid w:val="000A6567"/>
    <w:rsid w:val="000A6A2F"/>
    <w:rsid w:val="000A70B3"/>
    <w:rsid w:val="000A79BE"/>
    <w:rsid w:val="000A7E62"/>
    <w:rsid w:val="000B00CC"/>
    <w:rsid w:val="000B082F"/>
    <w:rsid w:val="000B153B"/>
    <w:rsid w:val="000B1C7B"/>
    <w:rsid w:val="000B28BB"/>
    <w:rsid w:val="000B2F90"/>
    <w:rsid w:val="000B3461"/>
    <w:rsid w:val="000B37C0"/>
    <w:rsid w:val="000B3FC2"/>
    <w:rsid w:val="000B4467"/>
    <w:rsid w:val="000B49B6"/>
    <w:rsid w:val="000B4FEB"/>
    <w:rsid w:val="000B50D0"/>
    <w:rsid w:val="000B5F91"/>
    <w:rsid w:val="000B6665"/>
    <w:rsid w:val="000B67CF"/>
    <w:rsid w:val="000B7C9A"/>
    <w:rsid w:val="000C057B"/>
    <w:rsid w:val="000C128F"/>
    <w:rsid w:val="000C323E"/>
    <w:rsid w:val="000C39D7"/>
    <w:rsid w:val="000C3C60"/>
    <w:rsid w:val="000C4F1F"/>
    <w:rsid w:val="000C5654"/>
    <w:rsid w:val="000C5AC3"/>
    <w:rsid w:val="000C5BEC"/>
    <w:rsid w:val="000C678E"/>
    <w:rsid w:val="000C67ED"/>
    <w:rsid w:val="000C755E"/>
    <w:rsid w:val="000C7920"/>
    <w:rsid w:val="000D05D9"/>
    <w:rsid w:val="000D0785"/>
    <w:rsid w:val="000D0D83"/>
    <w:rsid w:val="000D0F05"/>
    <w:rsid w:val="000D12B0"/>
    <w:rsid w:val="000D12D5"/>
    <w:rsid w:val="000D15D5"/>
    <w:rsid w:val="000D15E2"/>
    <w:rsid w:val="000D15EA"/>
    <w:rsid w:val="000D1CD0"/>
    <w:rsid w:val="000D25D8"/>
    <w:rsid w:val="000D2E03"/>
    <w:rsid w:val="000D2F57"/>
    <w:rsid w:val="000D3571"/>
    <w:rsid w:val="000D4680"/>
    <w:rsid w:val="000D4DD9"/>
    <w:rsid w:val="000D61BB"/>
    <w:rsid w:val="000D6B18"/>
    <w:rsid w:val="000D6E6D"/>
    <w:rsid w:val="000D6F0C"/>
    <w:rsid w:val="000D7A46"/>
    <w:rsid w:val="000E0A13"/>
    <w:rsid w:val="000E0F11"/>
    <w:rsid w:val="000E109D"/>
    <w:rsid w:val="000E1421"/>
    <w:rsid w:val="000E15B0"/>
    <w:rsid w:val="000E168A"/>
    <w:rsid w:val="000E18C2"/>
    <w:rsid w:val="000E2C23"/>
    <w:rsid w:val="000E351E"/>
    <w:rsid w:val="000E38AB"/>
    <w:rsid w:val="000E3C4F"/>
    <w:rsid w:val="000E3DAB"/>
    <w:rsid w:val="000E4768"/>
    <w:rsid w:val="000E4818"/>
    <w:rsid w:val="000E4EED"/>
    <w:rsid w:val="000E5250"/>
    <w:rsid w:val="000E58BA"/>
    <w:rsid w:val="000E6210"/>
    <w:rsid w:val="000E62E5"/>
    <w:rsid w:val="000E6B27"/>
    <w:rsid w:val="000E6BB4"/>
    <w:rsid w:val="000E7361"/>
    <w:rsid w:val="000E7FFE"/>
    <w:rsid w:val="000F023D"/>
    <w:rsid w:val="000F06B3"/>
    <w:rsid w:val="000F06B7"/>
    <w:rsid w:val="000F181A"/>
    <w:rsid w:val="000F26CD"/>
    <w:rsid w:val="000F2817"/>
    <w:rsid w:val="000F2CE5"/>
    <w:rsid w:val="000F3715"/>
    <w:rsid w:val="000F38C3"/>
    <w:rsid w:val="000F45F7"/>
    <w:rsid w:val="000F551F"/>
    <w:rsid w:val="000F5D82"/>
    <w:rsid w:val="000F5F27"/>
    <w:rsid w:val="000F6B45"/>
    <w:rsid w:val="000F7198"/>
    <w:rsid w:val="000F7AD3"/>
    <w:rsid w:val="000F7F52"/>
    <w:rsid w:val="0010027F"/>
    <w:rsid w:val="0010087A"/>
    <w:rsid w:val="001019B4"/>
    <w:rsid w:val="00101B25"/>
    <w:rsid w:val="00101C7B"/>
    <w:rsid w:val="00101CC1"/>
    <w:rsid w:val="0010229B"/>
    <w:rsid w:val="00102346"/>
    <w:rsid w:val="001025EF"/>
    <w:rsid w:val="00102918"/>
    <w:rsid w:val="00102A5E"/>
    <w:rsid w:val="00102DB7"/>
    <w:rsid w:val="00102EBE"/>
    <w:rsid w:val="00102F50"/>
    <w:rsid w:val="0010306F"/>
    <w:rsid w:val="00103F76"/>
    <w:rsid w:val="00104467"/>
    <w:rsid w:val="00104613"/>
    <w:rsid w:val="001051B8"/>
    <w:rsid w:val="0010536F"/>
    <w:rsid w:val="00105664"/>
    <w:rsid w:val="00105E95"/>
    <w:rsid w:val="00106F70"/>
    <w:rsid w:val="00107637"/>
    <w:rsid w:val="00107788"/>
    <w:rsid w:val="00107A90"/>
    <w:rsid w:val="00110137"/>
    <w:rsid w:val="00110933"/>
    <w:rsid w:val="00110ED9"/>
    <w:rsid w:val="00111178"/>
    <w:rsid w:val="00111211"/>
    <w:rsid w:val="00111CF8"/>
    <w:rsid w:val="001121D9"/>
    <w:rsid w:val="00112374"/>
    <w:rsid w:val="00112485"/>
    <w:rsid w:val="001131E0"/>
    <w:rsid w:val="0011360D"/>
    <w:rsid w:val="001157D0"/>
    <w:rsid w:val="0011620A"/>
    <w:rsid w:val="00116870"/>
    <w:rsid w:val="00116C3A"/>
    <w:rsid w:val="00117C1E"/>
    <w:rsid w:val="00121218"/>
    <w:rsid w:val="0012166B"/>
    <w:rsid w:val="001216B5"/>
    <w:rsid w:val="001221B6"/>
    <w:rsid w:val="00122773"/>
    <w:rsid w:val="00122EFD"/>
    <w:rsid w:val="00123082"/>
    <w:rsid w:val="0012318B"/>
    <w:rsid w:val="00123238"/>
    <w:rsid w:val="0012338D"/>
    <w:rsid w:val="0012384F"/>
    <w:rsid w:val="00123D19"/>
    <w:rsid w:val="00123EED"/>
    <w:rsid w:val="00124133"/>
    <w:rsid w:val="001243B2"/>
    <w:rsid w:val="0012462D"/>
    <w:rsid w:val="00124676"/>
    <w:rsid w:val="00124BA2"/>
    <w:rsid w:val="001251EA"/>
    <w:rsid w:val="00125C39"/>
    <w:rsid w:val="00125ED7"/>
    <w:rsid w:val="001260AD"/>
    <w:rsid w:val="0012639A"/>
    <w:rsid w:val="00126698"/>
    <w:rsid w:val="001273D7"/>
    <w:rsid w:val="001276C3"/>
    <w:rsid w:val="001278B1"/>
    <w:rsid w:val="00127CFB"/>
    <w:rsid w:val="00130007"/>
    <w:rsid w:val="00130031"/>
    <w:rsid w:val="00130179"/>
    <w:rsid w:val="0013080D"/>
    <w:rsid w:val="00130B18"/>
    <w:rsid w:val="0013117E"/>
    <w:rsid w:val="001317AE"/>
    <w:rsid w:val="00131B34"/>
    <w:rsid w:val="0013216E"/>
    <w:rsid w:val="00132E47"/>
    <w:rsid w:val="00133277"/>
    <w:rsid w:val="00133780"/>
    <w:rsid w:val="001339CC"/>
    <w:rsid w:val="00133ECD"/>
    <w:rsid w:val="00134465"/>
    <w:rsid w:val="0013449C"/>
    <w:rsid w:val="00134A16"/>
    <w:rsid w:val="00134B1A"/>
    <w:rsid w:val="00134EA3"/>
    <w:rsid w:val="001350D0"/>
    <w:rsid w:val="001353E4"/>
    <w:rsid w:val="00135798"/>
    <w:rsid w:val="00135EAC"/>
    <w:rsid w:val="0013650D"/>
    <w:rsid w:val="00137050"/>
    <w:rsid w:val="001376A0"/>
    <w:rsid w:val="00140282"/>
    <w:rsid w:val="001402B7"/>
    <w:rsid w:val="0014046D"/>
    <w:rsid w:val="00140ACF"/>
    <w:rsid w:val="00141A8B"/>
    <w:rsid w:val="00141BF4"/>
    <w:rsid w:val="00143017"/>
    <w:rsid w:val="0014329D"/>
    <w:rsid w:val="0014426B"/>
    <w:rsid w:val="001456E3"/>
    <w:rsid w:val="00145BDF"/>
    <w:rsid w:val="00145C8A"/>
    <w:rsid w:val="0014665C"/>
    <w:rsid w:val="0015028E"/>
    <w:rsid w:val="001508DE"/>
    <w:rsid w:val="00151DA5"/>
    <w:rsid w:val="00152170"/>
    <w:rsid w:val="0015235A"/>
    <w:rsid w:val="001523BA"/>
    <w:rsid w:val="00153E63"/>
    <w:rsid w:val="00154DFB"/>
    <w:rsid w:val="00155A59"/>
    <w:rsid w:val="001563FB"/>
    <w:rsid w:val="00157A76"/>
    <w:rsid w:val="00160A31"/>
    <w:rsid w:val="00161943"/>
    <w:rsid w:val="001619E9"/>
    <w:rsid w:val="00161D81"/>
    <w:rsid w:val="00161F44"/>
    <w:rsid w:val="00162288"/>
    <w:rsid w:val="00162A27"/>
    <w:rsid w:val="00162DF7"/>
    <w:rsid w:val="001631FD"/>
    <w:rsid w:val="001635E4"/>
    <w:rsid w:val="00163809"/>
    <w:rsid w:val="00163F16"/>
    <w:rsid w:val="0016428E"/>
    <w:rsid w:val="00164503"/>
    <w:rsid w:val="001645B5"/>
    <w:rsid w:val="00164774"/>
    <w:rsid w:val="00164A2B"/>
    <w:rsid w:val="00164EC7"/>
    <w:rsid w:val="001650B6"/>
    <w:rsid w:val="00166B92"/>
    <w:rsid w:val="00166DEC"/>
    <w:rsid w:val="001670D1"/>
    <w:rsid w:val="00167873"/>
    <w:rsid w:val="00170276"/>
    <w:rsid w:val="00170427"/>
    <w:rsid w:val="001712BB"/>
    <w:rsid w:val="00171BB7"/>
    <w:rsid w:val="0017274A"/>
    <w:rsid w:val="00172A27"/>
    <w:rsid w:val="0017327A"/>
    <w:rsid w:val="001736A1"/>
    <w:rsid w:val="00173781"/>
    <w:rsid w:val="00173A91"/>
    <w:rsid w:val="00174806"/>
    <w:rsid w:val="00174A38"/>
    <w:rsid w:val="00174A93"/>
    <w:rsid w:val="00176332"/>
    <w:rsid w:val="0017662B"/>
    <w:rsid w:val="00176666"/>
    <w:rsid w:val="00176CA4"/>
    <w:rsid w:val="00177253"/>
    <w:rsid w:val="00177E26"/>
    <w:rsid w:val="0018014C"/>
    <w:rsid w:val="00180405"/>
    <w:rsid w:val="0018041E"/>
    <w:rsid w:val="00180855"/>
    <w:rsid w:val="00181888"/>
    <w:rsid w:val="00181B17"/>
    <w:rsid w:val="00182086"/>
    <w:rsid w:val="001827AF"/>
    <w:rsid w:val="00182A32"/>
    <w:rsid w:val="00182B43"/>
    <w:rsid w:val="00182DCC"/>
    <w:rsid w:val="00182DE9"/>
    <w:rsid w:val="001844BF"/>
    <w:rsid w:val="00184828"/>
    <w:rsid w:val="0018492D"/>
    <w:rsid w:val="00185342"/>
    <w:rsid w:val="00185579"/>
    <w:rsid w:val="00185B56"/>
    <w:rsid w:val="0018699B"/>
    <w:rsid w:val="00186A57"/>
    <w:rsid w:val="00186C63"/>
    <w:rsid w:val="00187882"/>
    <w:rsid w:val="00187C6A"/>
    <w:rsid w:val="00187E28"/>
    <w:rsid w:val="001902B2"/>
    <w:rsid w:val="00190579"/>
    <w:rsid w:val="001907D5"/>
    <w:rsid w:val="00190BFB"/>
    <w:rsid w:val="001914F2"/>
    <w:rsid w:val="00191598"/>
    <w:rsid w:val="001919F9"/>
    <w:rsid w:val="00191A15"/>
    <w:rsid w:val="00191CCD"/>
    <w:rsid w:val="00192E0B"/>
    <w:rsid w:val="001932A8"/>
    <w:rsid w:val="001934BA"/>
    <w:rsid w:val="001934FB"/>
    <w:rsid w:val="001938E3"/>
    <w:rsid w:val="001938F8"/>
    <w:rsid w:val="001939D6"/>
    <w:rsid w:val="00193E69"/>
    <w:rsid w:val="001950BD"/>
    <w:rsid w:val="00195762"/>
    <w:rsid w:val="00195D52"/>
    <w:rsid w:val="00195E30"/>
    <w:rsid w:val="00196118"/>
    <w:rsid w:val="001966B7"/>
    <w:rsid w:val="001966D3"/>
    <w:rsid w:val="00196FAF"/>
    <w:rsid w:val="00197247"/>
    <w:rsid w:val="0019728E"/>
    <w:rsid w:val="001974A5"/>
    <w:rsid w:val="001974F6"/>
    <w:rsid w:val="001A00A7"/>
    <w:rsid w:val="001A041F"/>
    <w:rsid w:val="001A073E"/>
    <w:rsid w:val="001A091E"/>
    <w:rsid w:val="001A148E"/>
    <w:rsid w:val="001A19AE"/>
    <w:rsid w:val="001A1ABF"/>
    <w:rsid w:val="001A1F07"/>
    <w:rsid w:val="001A2275"/>
    <w:rsid w:val="001A2749"/>
    <w:rsid w:val="001A38A8"/>
    <w:rsid w:val="001A3BE6"/>
    <w:rsid w:val="001A4A2D"/>
    <w:rsid w:val="001A5397"/>
    <w:rsid w:val="001A5B1B"/>
    <w:rsid w:val="001A60B2"/>
    <w:rsid w:val="001A63C7"/>
    <w:rsid w:val="001A6516"/>
    <w:rsid w:val="001A6C1E"/>
    <w:rsid w:val="001A6DF0"/>
    <w:rsid w:val="001A6F39"/>
    <w:rsid w:val="001A6FD9"/>
    <w:rsid w:val="001A764F"/>
    <w:rsid w:val="001A769A"/>
    <w:rsid w:val="001A78A7"/>
    <w:rsid w:val="001B045D"/>
    <w:rsid w:val="001B08CB"/>
    <w:rsid w:val="001B145A"/>
    <w:rsid w:val="001B162B"/>
    <w:rsid w:val="001B16CE"/>
    <w:rsid w:val="001B1BA7"/>
    <w:rsid w:val="001B2502"/>
    <w:rsid w:val="001B263A"/>
    <w:rsid w:val="001B2717"/>
    <w:rsid w:val="001B284F"/>
    <w:rsid w:val="001B3129"/>
    <w:rsid w:val="001B31FF"/>
    <w:rsid w:val="001B329B"/>
    <w:rsid w:val="001B3F15"/>
    <w:rsid w:val="001B43E2"/>
    <w:rsid w:val="001B440A"/>
    <w:rsid w:val="001B4D84"/>
    <w:rsid w:val="001B552A"/>
    <w:rsid w:val="001B57D3"/>
    <w:rsid w:val="001B5C87"/>
    <w:rsid w:val="001B6023"/>
    <w:rsid w:val="001B6192"/>
    <w:rsid w:val="001B6790"/>
    <w:rsid w:val="001B7D15"/>
    <w:rsid w:val="001C039C"/>
    <w:rsid w:val="001C06B4"/>
    <w:rsid w:val="001C1439"/>
    <w:rsid w:val="001C1D25"/>
    <w:rsid w:val="001C1FAF"/>
    <w:rsid w:val="001C2969"/>
    <w:rsid w:val="001C2D70"/>
    <w:rsid w:val="001C2ED2"/>
    <w:rsid w:val="001C2F3D"/>
    <w:rsid w:val="001C3BD3"/>
    <w:rsid w:val="001C41DE"/>
    <w:rsid w:val="001C4332"/>
    <w:rsid w:val="001C4399"/>
    <w:rsid w:val="001C44A1"/>
    <w:rsid w:val="001C4625"/>
    <w:rsid w:val="001C483F"/>
    <w:rsid w:val="001C4C01"/>
    <w:rsid w:val="001C511B"/>
    <w:rsid w:val="001C540E"/>
    <w:rsid w:val="001C5C3B"/>
    <w:rsid w:val="001C5C4A"/>
    <w:rsid w:val="001C5E69"/>
    <w:rsid w:val="001C6640"/>
    <w:rsid w:val="001C6D68"/>
    <w:rsid w:val="001D02A2"/>
    <w:rsid w:val="001D1821"/>
    <w:rsid w:val="001D287B"/>
    <w:rsid w:val="001D2BC2"/>
    <w:rsid w:val="001D2C8B"/>
    <w:rsid w:val="001D35A7"/>
    <w:rsid w:val="001D3625"/>
    <w:rsid w:val="001D3893"/>
    <w:rsid w:val="001D3C69"/>
    <w:rsid w:val="001D3CD6"/>
    <w:rsid w:val="001D4012"/>
    <w:rsid w:val="001D4133"/>
    <w:rsid w:val="001D448F"/>
    <w:rsid w:val="001D4C32"/>
    <w:rsid w:val="001D566E"/>
    <w:rsid w:val="001D638D"/>
    <w:rsid w:val="001D7044"/>
    <w:rsid w:val="001D7479"/>
    <w:rsid w:val="001D75BD"/>
    <w:rsid w:val="001D76B0"/>
    <w:rsid w:val="001D7C94"/>
    <w:rsid w:val="001D7EA7"/>
    <w:rsid w:val="001E0326"/>
    <w:rsid w:val="001E0900"/>
    <w:rsid w:val="001E0F7A"/>
    <w:rsid w:val="001E104F"/>
    <w:rsid w:val="001E1412"/>
    <w:rsid w:val="001E180C"/>
    <w:rsid w:val="001E2147"/>
    <w:rsid w:val="001E2A86"/>
    <w:rsid w:val="001E37A0"/>
    <w:rsid w:val="001E3974"/>
    <w:rsid w:val="001E4A5B"/>
    <w:rsid w:val="001E4CB4"/>
    <w:rsid w:val="001E4F1B"/>
    <w:rsid w:val="001E54B0"/>
    <w:rsid w:val="001E6C84"/>
    <w:rsid w:val="001E769E"/>
    <w:rsid w:val="001F0751"/>
    <w:rsid w:val="001F09DF"/>
    <w:rsid w:val="001F17BA"/>
    <w:rsid w:val="001F1BF1"/>
    <w:rsid w:val="001F2052"/>
    <w:rsid w:val="001F221F"/>
    <w:rsid w:val="001F2E01"/>
    <w:rsid w:val="001F2FE4"/>
    <w:rsid w:val="001F3758"/>
    <w:rsid w:val="001F3B5A"/>
    <w:rsid w:val="001F3FC1"/>
    <w:rsid w:val="001F4971"/>
    <w:rsid w:val="001F4BBB"/>
    <w:rsid w:val="001F4BBC"/>
    <w:rsid w:val="001F7094"/>
    <w:rsid w:val="001F7125"/>
    <w:rsid w:val="001F72DC"/>
    <w:rsid w:val="001F7A1D"/>
    <w:rsid w:val="002001D2"/>
    <w:rsid w:val="002011A7"/>
    <w:rsid w:val="00201518"/>
    <w:rsid w:val="00201B54"/>
    <w:rsid w:val="00202D1C"/>
    <w:rsid w:val="00202D97"/>
    <w:rsid w:val="002036F5"/>
    <w:rsid w:val="0020396D"/>
    <w:rsid w:val="00203B9A"/>
    <w:rsid w:val="00203C81"/>
    <w:rsid w:val="002044A1"/>
    <w:rsid w:val="002046A4"/>
    <w:rsid w:val="0020485B"/>
    <w:rsid w:val="00204DF2"/>
    <w:rsid w:val="0020548B"/>
    <w:rsid w:val="00205676"/>
    <w:rsid w:val="00205C24"/>
    <w:rsid w:val="00206454"/>
    <w:rsid w:val="00206816"/>
    <w:rsid w:val="002069E9"/>
    <w:rsid w:val="00207395"/>
    <w:rsid w:val="0020756F"/>
    <w:rsid w:val="00207A75"/>
    <w:rsid w:val="00210573"/>
    <w:rsid w:val="0021057A"/>
    <w:rsid w:val="002107B4"/>
    <w:rsid w:val="00210AAC"/>
    <w:rsid w:val="00210F9C"/>
    <w:rsid w:val="002110FC"/>
    <w:rsid w:val="002117FB"/>
    <w:rsid w:val="00211C1F"/>
    <w:rsid w:val="00211C6B"/>
    <w:rsid w:val="00212A4D"/>
    <w:rsid w:val="00212D90"/>
    <w:rsid w:val="00212F9E"/>
    <w:rsid w:val="00213076"/>
    <w:rsid w:val="00213857"/>
    <w:rsid w:val="002138B8"/>
    <w:rsid w:val="0021399E"/>
    <w:rsid w:val="00213ACF"/>
    <w:rsid w:val="00213FCB"/>
    <w:rsid w:val="002140D9"/>
    <w:rsid w:val="00214991"/>
    <w:rsid w:val="00214E01"/>
    <w:rsid w:val="00214E35"/>
    <w:rsid w:val="0021511E"/>
    <w:rsid w:val="00215169"/>
    <w:rsid w:val="00215355"/>
    <w:rsid w:val="002156DA"/>
    <w:rsid w:val="00215916"/>
    <w:rsid w:val="00215AE3"/>
    <w:rsid w:val="00215EBE"/>
    <w:rsid w:val="00216AE5"/>
    <w:rsid w:val="00216EAA"/>
    <w:rsid w:val="00216F0F"/>
    <w:rsid w:val="0021703D"/>
    <w:rsid w:val="00217651"/>
    <w:rsid w:val="002178EB"/>
    <w:rsid w:val="00220407"/>
    <w:rsid w:val="002204E6"/>
    <w:rsid w:val="002214FA"/>
    <w:rsid w:val="00221E05"/>
    <w:rsid w:val="00222112"/>
    <w:rsid w:val="00222E12"/>
    <w:rsid w:val="00222F07"/>
    <w:rsid w:val="002237D8"/>
    <w:rsid w:val="00223B82"/>
    <w:rsid w:val="0022446A"/>
    <w:rsid w:val="00224FC7"/>
    <w:rsid w:val="0022556D"/>
    <w:rsid w:val="00225745"/>
    <w:rsid w:val="0022623A"/>
    <w:rsid w:val="0022625D"/>
    <w:rsid w:val="00226514"/>
    <w:rsid w:val="002265A2"/>
    <w:rsid w:val="0022716D"/>
    <w:rsid w:val="00227C69"/>
    <w:rsid w:val="00230D02"/>
    <w:rsid w:val="00231C51"/>
    <w:rsid w:val="00231CB6"/>
    <w:rsid w:val="00231F85"/>
    <w:rsid w:val="00232195"/>
    <w:rsid w:val="00232D3B"/>
    <w:rsid w:val="00232DF3"/>
    <w:rsid w:val="00233344"/>
    <w:rsid w:val="00233BB0"/>
    <w:rsid w:val="00233DAB"/>
    <w:rsid w:val="002345F6"/>
    <w:rsid w:val="002357D7"/>
    <w:rsid w:val="0023583A"/>
    <w:rsid w:val="002358DB"/>
    <w:rsid w:val="00236412"/>
    <w:rsid w:val="002368F6"/>
    <w:rsid w:val="00236C49"/>
    <w:rsid w:val="00236E40"/>
    <w:rsid w:val="00237F3A"/>
    <w:rsid w:val="00240244"/>
    <w:rsid w:val="00240CFB"/>
    <w:rsid w:val="0024174A"/>
    <w:rsid w:val="00241F09"/>
    <w:rsid w:val="00242093"/>
    <w:rsid w:val="00242245"/>
    <w:rsid w:val="002423FF"/>
    <w:rsid w:val="00242C72"/>
    <w:rsid w:val="00243B08"/>
    <w:rsid w:val="00243D98"/>
    <w:rsid w:val="00245634"/>
    <w:rsid w:val="00245667"/>
    <w:rsid w:val="00245A17"/>
    <w:rsid w:val="00245BDD"/>
    <w:rsid w:val="00245BE0"/>
    <w:rsid w:val="00245F16"/>
    <w:rsid w:val="0024692B"/>
    <w:rsid w:val="0024718F"/>
    <w:rsid w:val="00247939"/>
    <w:rsid w:val="00247B7C"/>
    <w:rsid w:val="002507F8"/>
    <w:rsid w:val="002517BC"/>
    <w:rsid w:val="00251E29"/>
    <w:rsid w:val="00251F2B"/>
    <w:rsid w:val="00252116"/>
    <w:rsid w:val="0025285D"/>
    <w:rsid w:val="00252A9B"/>
    <w:rsid w:val="00252AF7"/>
    <w:rsid w:val="00252FA6"/>
    <w:rsid w:val="0025306E"/>
    <w:rsid w:val="002532BC"/>
    <w:rsid w:val="00253461"/>
    <w:rsid w:val="00253955"/>
    <w:rsid w:val="00253C7A"/>
    <w:rsid w:val="002542E9"/>
    <w:rsid w:val="00254BBE"/>
    <w:rsid w:val="00254D04"/>
    <w:rsid w:val="00254D2B"/>
    <w:rsid w:val="00255CF7"/>
    <w:rsid w:val="00256F4D"/>
    <w:rsid w:val="0025701F"/>
    <w:rsid w:val="002571EB"/>
    <w:rsid w:val="00257B30"/>
    <w:rsid w:val="00257D83"/>
    <w:rsid w:val="0026009D"/>
    <w:rsid w:val="00260D83"/>
    <w:rsid w:val="00260DA2"/>
    <w:rsid w:val="00260DC2"/>
    <w:rsid w:val="002619A4"/>
    <w:rsid w:val="002627E8"/>
    <w:rsid w:val="0026364F"/>
    <w:rsid w:val="00263C9A"/>
    <w:rsid w:val="00264CA5"/>
    <w:rsid w:val="00264FD2"/>
    <w:rsid w:val="00265120"/>
    <w:rsid w:val="00265D55"/>
    <w:rsid w:val="0026621F"/>
    <w:rsid w:val="002662E8"/>
    <w:rsid w:val="00266919"/>
    <w:rsid w:val="002673BE"/>
    <w:rsid w:val="00267450"/>
    <w:rsid w:val="00270478"/>
    <w:rsid w:val="00270D8B"/>
    <w:rsid w:val="00271110"/>
    <w:rsid w:val="0027120D"/>
    <w:rsid w:val="00271565"/>
    <w:rsid w:val="002719DB"/>
    <w:rsid w:val="00271A17"/>
    <w:rsid w:val="00271A56"/>
    <w:rsid w:val="0027280B"/>
    <w:rsid w:val="00272A00"/>
    <w:rsid w:val="00272C2B"/>
    <w:rsid w:val="00272C4B"/>
    <w:rsid w:val="00273353"/>
    <w:rsid w:val="00274CCB"/>
    <w:rsid w:val="00275D9D"/>
    <w:rsid w:val="0027651B"/>
    <w:rsid w:val="00276665"/>
    <w:rsid w:val="00276FD5"/>
    <w:rsid w:val="002778C2"/>
    <w:rsid w:val="00280355"/>
    <w:rsid w:val="00280568"/>
    <w:rsid w:val="002810A7"/>
    <w:rsid w:val="002817B0"/>
    <w:rsid w:val="00281ADD"/>
    <w:rsid w:val="00281C52"/>
    <w:rsid w:val="00281ECB"/>
    <w:rsid w:val="00281FB5"/>
    <w:rsid w:val="002822F2"/>
    <w:rsid w:val="00282E08"/>
    <w:rsid w:val="00283993"/>
    <w:rsid w:val="00283A3F"/>
    <w:rsid w:val="002848A1"/>
    <w:rsid w:val="002851F4"/>
    <w:rsid w:val="00285764"/>
    <w:rsid w:val="00285BDE"/>
    <w:rsid w:val="00285D23"/>
    <w:rsid w:val="002865F4"/>
    <w:rsid w:val="002866E1"/>
    <w:rsid w:val="00286812"/>
    <w:rsid w:val="00286FCF"/>
    <w:rsid w:val="002876C1"/>
    <w:rsid w:val="00287A75"/>
    <w:rsid w:val="00287CAB"/>
    <w:rsid w:val="00291937"/>
    <w:rsid w:val="00291D02"/>
    <w:rsid w:val="00291DF5"/>
    <w:rsid w:val="002922FC"/>
    <w:rsid w:val="00292553"/>
    <w:rsid w:val="00292F04"/>
    <w:rsid w:val="00293086"/>
    <w:rsid w:val="002947F5"/>
    <w:rsid w:val="002948BF"/>
    <w:rsid w:val="00295101"/>
    <w:rsid w:val="00295313"/>
    <w:rsid w:val="00296065"/>
    <w:rsid w:val="0029697F"/>
    <w:rsid w:val="00296A45"/>
    <w:rsid w:val="00297661"/>
    <w:rsid w:val="002977E3"/>
    <w:rsid w:val="002A0219"/>
    <w:rsid w:val="002A0883"/>
    <w:rsid w:val="002A1E8B"/>
    <w:rsid w:val="002A30FE"/>
    <w:rsid w:val="002A337F"/>
    <w:rsid w:val="002A3BF8"/>
    <w:rsid w:val="002A3E64"/>
    <w:rsid w:val="002A46A2"/>
    <w:rsid w:val="002A4750"/>
    <w:rsid w:val="002A4772"/>
    <w:rsid w:val="002A4E30"/>
    <w:rsid w:val="002A58FA"/>
    <w:rsid w:val="002A5FBB"/>
    <w:rsid w:val="002A60AD"/>
    <w:rsid w:val="002A64E9"/>
    <w:rsid w:val="002A6AE3"/>
    <w:rsid w:val="002A6CFB"/>
    <w:rsid w:val="002A6DD0"/>
    <w:rsid w:val="002A6ED0"/>
    <w:rsid w:val="002B0172"/>
    <w:rsid w:val="002B0418"/>
    <w:rsid w:val="002B0691"/>
    <w:rsid w:val="002B0ABD"/>
    <w:rsid w:val="002B0D6D"/>
    <w:rsid w:val="002B1398"/>
    <w:rsid w:val="002B1653"/>
    <w:rsid w:val="002B172E"/>
    <w:rsid w:val="002B1A9C"/>
    <w:rsid w:val="002B1CB3"/>
    <w:rsid w:val="002B2127"/>
    <w:rsid w:val="002B2293"/>
    <w:rsid w:val="002B26C7"/>
    <w:rsid w:val="002B28B0"/>
    <w:rsid w:val="002B2A6F"/>
    <w:rsid w:val="002B2EC5"/>
    <w:rsid w:val="002B39D1"/>
    <w:rsid w:val="002B3C04"/>
    <w:rsid w:val="002B5CFD"/>
    <w:rsid w:val="002B5DC3"/>
    <w:rsid w:val="002B623D"/>
    <w:rsid w:val="002B6572"/>
    <w:rsid w:val="002B70C4"/>
    <w:rsid w:val="002B7592"/>
    <w:rsid w:val="002B7AB0"/>
    <w:rsid w:val="002C11B0"/>
    <w:rsid w:val="002C1223"/>
    <w:rsid w:val="002C18AA"/>
    <w:rsid w:val="002C18C5"/>
    <w:rsid w:val="002C1BEA"/>
    <w:rsid w:val="002C1CD4"/>
    <w:rsid w:val="002C2176"/>
    <w:rsid w:val="002C2DDE"/>
    <w:rsid w:val="002C2E27"/>
    <w:rsid w:val="002C31F1"/>
    <w:rsid w:val="002C32B5"/>
    <w:rsid w:val="002C3428"/>
    <w:rsid w:val="002C4525"/>
    <w:rsid w:val="002C455F"/>
    <w:rsid w:val="002C4662"/>
    <w:rsid w:val="002C4EE7"/>
    <w:rsid w:val="002C5066"/>
    <w:rsid w:val="002C5A11"/>
    <w:rsid w:val="002C5DC4"/>
    <w:rsid w:val="002C67A1"/>
    <w:rsid w:val="002C6915"/>
    <w:rsid w:val="002C6BC7"/>
    <w:rsid w:val="002C6BFA"/>
    <w:rsid w:val="002C6C58"/>
    <w:rsid w:val="002C6D93"/>
    <w:rsid w:val="002C6F96"/>
    <w:rsid w:val="002C6F98"/>
    <w:rsid w:val="002C70C7"/>
    <w:rsid w:val="002C7DAE"/>
    <w:rsid w:val="002C7E2D"/>
    <w:rsid w:val="002D01D5"/>
    <w:rsid w:val="002D04D1"/>
    <w:rsid w:val="002D0601"/>
    <w:rsid w:val="002D0A21"/>
    <w:rsid w:val="002D0C12"/>
    <w:rsid w:val="002D12C9"/>
    <w:rsid w:val="002D132A"/>
    <w:rsid w:val="002D1613"/>
    <w:rsid w:val="002D1C6C"/>
    <w:rsid w:val="002D1F71"/>
    <w:rsid w:val="002D283E"/>
    <w:rsid w:val="002D327B"/>
    <w:rsid w:val="002D382D"/>
    <w:rsid w:val="002D389A"/>
    <w:rsid w:val="002D3CDD"/>
    <w:rsid w:val="002D3D0A"/>
    <w:rsid w:val="002D3F79"/>
    <w:rsid w:val="002D486F"/>
    <w:rsid w:val="002D4D3C"/>
    <w:rsid w:val="002D5370"/>
    <w:rsid w:val="002D56FA"/>
    <w:rsid w:val="002D5CA2"/>
    <w:rsid w:val="002D5E2B"/>
    <w:rsid w:val="002D60B6"/>
    <w:rsid w:val="002D6F9F"/>
    <w:rsid w:val="002D7D65"/>
    <w:rsid w:val="002E05BC"/>
    <w:rsid w:val="002E05E9"/>
    <w:rsid w:val="002E07A4"/>
    <w:rsid w:val="002E18A0"/>
    <w:rsid w:val="002E3BC5"/>
    <w:rsid w:val="002E3EC4"/>
    <w:rsid w:val="002E425F"/>
    <w:rsid w:val="002E452D"/>
    <w:rsid w:val="002E53BD"/>
    <w:rsid w:val="002E5403"/>
    <w:rsid w:val="002E5B6C"/>
    <w:rsid w:val="002E5B7E"/>
    <w:rsid w:val="002E5C4C"/>
    <w:rsid w:val="002E62AE"/>
    <w:rsid w:val="002E6A2C"/>
    <w:rsid w:val="002E70AE"/>
    <w:rsid w:val="002E7257"/>
    <w:rsid w:val="002E727B"/>
    <w:rsid w:val="002E7454"/>
    <w:rsid w:val="002E7CB5"/>
    <w:rsid w:val="002F0389"/>
    <w:rsid w:val="002F0700"/>
    <w:rsid w:val="002F0765"/>
    <w:rsid w:val="002F09CB"/>
    <w:rsid w:val="002F0F85"/>
    <w:rsid w:val="002F14A5"/>
    <w:rsid w:val="002F16DE"/>
    <w:rsid w:val="002F19E9"/>
    <w:rsid w:val="002F284B"/>
    <w:rsid w:val="002F2956"/>
    <w:rsid w:val="002F2B53"/>
    <w:rsid w:val="002F3BAD"/>
    <w:rsid w:val="002F3CCC"/>
    <w:rsid w:val="002F473E"/>
    <w:rsid w:val="002F49B8"/>
    <w:rsid w:val="002F4C88"/>
    <w:rsid w:val="002F4FFA"/>
    <w:rsid w:val="002F5151"/>
    <w:rsid w:val="002F64C1"/>
    <w:rsid w:val="002F6879"/>
    <w:rsid w:val="002F68FE"/>
    <w:rsid w:val="002F6955"/>
    <w:rsid w:val="002F6D27"/>
    <w:rsid w:val="00300162"/>
    <w:rsid w:val="00300C6F"/>
    <w:rsid w:val="00301CE9"/>
    <w:rsid w:val="00301DF6"/>
    <w:rsid w:val="00302D1A"/>
    <w:rsid w:val="003030F7"/>
    <w:rsid w:val="003034F5"/>
    <w:rsid w:val="003039B6"/>
    <w:rsid w:val="00304DC1"/>
    <w:rsid w:val="00304F07"/>
    <w:rsid w:val="00304FC9"/>
    <w:rsid w:val="003052EB"/>
    <w:rsid w:val="003056BF"/>
    <w:rsid w:val="003059D9"/>
    <w:rsid w:val="00305AC0"/>
    <w:rsid w:val="00305E05"/>
    <w:rsid w:val="00305EEB"/>
    <w:rsid w:val="00306945"/>
    <w:rsid w:val="00306B05"/>
    <w:rsid w:val="00306B4E"/>
    <w:rsid w:val="00306BC2"/>
    <w:rsid w:val="0030754E"/>
    <w:rsid w:val="0030754F"/>
    <w:rsid w:val="00307655"/>
    <w:rsid w:val="00307AF8"/>
    <w:rsid w:val="003105BA"/>
    <w:rsid w:val="00311EFF"/>
    <w:rsid w:val="0031253B"/>
    <w:rsid w:val="00312A27"/>
    <w:rsid w:val="00312C65"/>
    <w:rsid w:val="00313D80"/>
    <w:rsid w:val="003143EA"/>
    <w:rsid w:val="00314C70"/>
    <w:rsid w:val="00314C94"/>
    <w:rsid w:val="00314F4C"/>
    <w:rsid w:val="0031510C"/>
    <w:rsid w:val="00315261"/>
    <w:rsid w:val="00315F71"/>
    <w:rsid w:val="0031640C"/>
    <w:rsid w:val="00316D28"/>
    <w:rsid w:val="003173F3"/>
    <w:rsid w:val="0031758C"/>
    <w:rsid w:val="003179F4"/>
    <w:rsid w:val="00317A0D"/>
    <w:rsid w:val="00317D4F"/>
    <w:rsid w:val="0032015F"/>
    <w:rsid w:val="00320A2C"/>
    <w:rsid w:val="00320C5F"/>
    <w:rsid w:val="0032136A"/>
    <w:rsid w:val="003218EF"/>
    <w:rsid w:val="00321A25"/>
    <w:rsid w:val="00321CDC"/>
    <w:rsid w:val="00322406"/>
    <w:rsid w:val="003229C1"/>
    <w:rsid w:val="00322C47"/>
    <w:rsid w:val="00322C82"/>
    <w:rsid w:val="00323067"/>
    <w:rsid w:val="00323DC4"/>
    <w:rsid w:val="0032425C"/>
    <w:rsid w:val="003244B8"/>
    <w:rsid w:val="003248CE"/>
    <w:rsid w:val="00324DD5"/>
    <w:rsid w:val="0032529D"/>
    <w:rsid w:val="00325792"/>
    <w:rsid w:val="00325FFD"/>
    <w:rsid w:val="00327001"/>
    <w:rsid w:val="00327138"/>
    <w:rsid w:val="00327F4E"/>
    <w:rsid w:val="00330B69"/>
    <w:rsid w:val="00330BE4"/>
    <w:rsid w:val="00331311"/>
    <w:rsid w:val="0033151F"/>
    <w:rsid w:val="0033182C"/>
    <w:rsid w:val="00331A67"/>
    <w:rsid w:val="00331A71"/>
    <w:rsid w:val="00332A64"/>
    <w:rsid w:val="00332CC7"/>
    <w:rsid w:val="00332FB9"/>
    <w:rsid w:val="003332BE"/>
    <w:rsid w:val="0033339D"/>
    <w:rsid w:val="0033458D"/>
    <w:rsid w:val="00334794"/>
    <w:rsid w:val="003355EB"/>
    <w:rsid w:val="003357AB"/>
    <w:rsid w:val="003357DF"/>
    <w:rsid w:val="0033588E"/>
    <w:rsid w:val="0033692A"/>
    <w:rsid w:val="0033736C"/>
    <w:rsid w:val="00337966"/>
    <w:rsid w:val="00337A44"/>
    <w:rsid w:val="00337F60"/>
    <w:rsid w:val="00340043"/>
    <w:rsid w:val="0034015B"/>
    <w:rsid w:val="003402D1"/>
    <w:rsid w:val="00340520"/>
    <w:rsid w:val="00340725"/>
    <w:rsid w:val="0034093C"/>
    <w:rsid w:val="00340AAB"/>
    <w:rsid w:val="003418E3"/>
    <w:rsid w:val="00341B51"/>
    <w:rsid w:val="0034224B"/>
    <w:rsid w:val="00342691"/>
    <w:rsid w:val="00342D96"/>
    <w:rsid w:val="003445A6"/>
    <w:rsid w:val="003446D9"/>
    <w:rsid w:val="0034484C"/>
    <w:rsid w:val="00344980"/>
    <w:rsid w:val="00344E0F"/>
    <w:rsid w:val="00345108"/>
    <w:rsid w:val="0034542F"/>
    <w:rsid w:val="00346C69"/>
    <w:rsid w:val="0034702F"/>
    <w:rsid w:val="00350790"/>
    <w:rsid w:val="0035180F"/>
    <w:rsid w:val="00351927"/>
    <w:rsid w:val="00351929"/>
    <w:rsid w:val="00351B80"/>
    <w:rsid w:val="00352751"/>
    <w:rsid w:val="00352977"/>
    <w:rsid w:val="00354598"/>
    <w:rsid w:val="00356647"/>
    <w:rsid w:val="003568F9"/>
    <w:rsid w:val="00356B2D"/>
    <w:rsid w:val="00357A43"/>
    <w:rsid w:val="00357C21"/>
    <w:rsid w:val="00360620"/>
    <w:rsid w:val="003611D2"/>
    <w:rsid w:val="003617D6"/>
    <w:rsid w:val="00361815"/>
    <w:rsid w:val="003621D9"/>
    <w:rsid w:val="003625CA"/>
    <w:rsid w:val="00362747"/>
    <w:rsid w:val="0036298F"/>
    <w:rsid w:val="00363289"/>
    <w:rsid w:val="0036337D"/>
    <w:rsid w:val="003633C6"/>
    <w:rsid w:val="00363DD6"/>
    <w:rsid w:val="0036453C"/>
    <w:rsid w:val="0036459F"/>
    <w:rsid w:val="003645F0"/>
    <w:rsid w:val="00365328"/>
    <w:rsid w:val="00365C41"/>
    <w:rsid w:val="00366688"/>
    <w:rsid w:val="003671CF"/>
    <w:rsid w:val="003673E6"/>
    <w:rsid w:val="00367497"/>
    <w:rsid w:val="0036751D"/>
    <w:rsid w:val="00367590"/>
    <w:rsid w:val="00370A33"/>
    <w:rsid w:val="00370B77"/>
    <w:rsid w:val="003717C9"/>
    <w:rsid w:val="00371D11"/>
    <w:rsid w:val="0037366E"/>
    <w:rsid w:val="00373700"/>
    <w:rsid w:val="003737F4"/>
    <w:rsid w:val="00373BC6"/>
    <w:rsid w:val="00373CE8"/>
    <w:rsid w:val="00374128"/>
    <w:rsid w:val="00374A5E"/>
    <w:rsid w:val="00374E01"/>
    <w:rsid w:val="0037528A"/>
    <w:rsid w:val="0037683F"/>
    <w:rsid w:val="003769ED"/>
    <w:rsid w:val="00376B74"/>
    <w:rsid w:val="00376BE2"/>
    <w:rsid w:val="0037731A"/>
    <w:rsid w:val="0037758B"/>
    <w:rsid w:val="00377871"/>
    <w:rsid w:val="0037791C"/>
    <w:rsid w:val="00377AA4"/>
    <w:rsid w:val="00381439"/>
    <w:rsid w:val="00381F07"/>
    <w:rsid w:val="003829EC"/>
    <w:rsid w:val="0038346A"/>
    <w:rsid w:val="00383D92"/>
    <w:rsid w:val="00384D36"/>
    <w:rsid w:val="00384DF2"/>
    <w:rsid w:val="0038529E"/>
    <w:rsid w:val="003852A9"/>
    <w:rsid w:val="00385365"/>
    <w:rsid w:val="00385770"/>
    <w:rsid w:val="003859EE"/>
    <w:rsid w:val="00385C5B"/>
    <w:rsid w:val="00385E0F"/>
    <w:rsid w:val="00387018"/>
    <w:rsid w:val="00387305"/>
    <w:rsid w:val="0038741F"/>
    <w:rsid w:val="003875BF"/>
    <w:rsid w:val="00387D50"/>
    <w:rsid w:val="00387EC1"/>
    <w:rsid w:val="003902CA"/>
    <w:rsid w:val="003908E8"/>
    <w:rsid w:val="00390F77"/>
    <w:rsid w:val="00391046"/>
    <w:rsid w:val="00391124"/>
    <w:rsid w:val="00391332"/>
    <w:rsid w:val="003918BC"/>
    <w:rsid w:val="00392201"/>
    <w:rsid w:val="00392551"/>
    <w:rsid w:val="00393531"/>
    <w:rsid w:val="0039394D"/>
    <w:rsid w:val="00393D2B"/>
    <w:rsid w:val="0039437B"/>
    <w:rsid w:val="00394746"/>
    <w:rsid w:val="00394AB7"/>
    <w:rsid w:val="00395119"/>
    <w:rsid w:val="00395809"/>
    <w:rsid w:val="00395A22"/>
    <w:rsid w:val="00397140"/>
    <w:rsid w:val="003A00AF"/>
    <w:rsid w:val="003A0320"/>
    <w:rsid w:val="003A03BA"/>
    <w:rsid w:val="003A0C3E"/>
    <w:rsid w:val="003A0D92"/>
    <w:rsid w:val="003A182B"/>
    <w:rsid w:val="003A1934"/>
    <w:rsid w:val="003A1D0C"/>
    <w:rsid w:val="003A1E6D"/>
    <w:rsid w:val="003A2669"/>
    <w:rsid w:val="003A2D35"/>
    <w:rsid w:val="003A2D8C"/>
    <w:rsid w:val="003A33EA"/>
    <w:rsid w:val="003A34F9"/>
    <w:rsid w:val="003A3E26"/>
    <w:rsid w:val="003A47D5"/>
    <w:rsid w:val="003A4E5C"/>
    <w:rsid w:val="003A5A2C"/>
    <w:rsid w:val="003A5B23"/>
    <w:rsid w:val="003A5CED"/>
    <w:rsid w:val="003A62BD"/>
    <w:rsid w:val="003A63F7"/>
    <w:rsid w:val="003A69C0"/>
    <w:rsid w:val="003A6F6C"/>
    <w:rsid w:val="003A7CFB"/>
    <w:rsid w:val="003A7FC9"/>
    <w:rsid w:val="003B0673"/>
    <w:rsid w:val="003B0CA7"/>
    <w:rsid w:val="003B16C9"/>
    <w:rsid w:val="003B1752"/>
    <w:rsid w:val="003B1B05"/>
    <w:rsid w:val="003B20A8"/>
    <w:rsid w:val="003B2153"/>
    <w:rsid w:val="003B23DA"/>
    <w:rsid w:val="003B29CF"/>
    <w:rsid w:val="003B2E7C"/>
    <w:rsid w:val="003B3236"/>
    <w:rsid w:val="003B5D9B"/>
    <w:rsid w:val="003B60DD"/>
    <w:rsid w:val="003B6AAA"/>
    <w:rsid w:val="003B7C5B"/>
    <w:rsid w:val="003B7F3D"/>
    <w:rsid w:val="003C0407"/>
    <w:rsid w:val="003C0BA8"/>
    <w:rsid w:val="003C0F6B"/>
    <w:rsid w:val="003C0FCC"/>
    <w:rsid w:val="003C162A"/>
    <w:rsid w:val="003C1C85"/>
    <w:rsid w:val="003C1D89"/>
    <w:rsid w:val="003C5E71"/>
    <w:rsid w:val="003C6659"/>
    <w:rsid w:val="003C6843"/>
    <w:rsid w:val="003C6A10"/>
    <w:rsid w:val="003C74A9"/>
    <w:rsid w:val="003C7B75"/>
    <w:rsid w:val="003C7C19"/>
    <w:rsid w:val="003D03AD"/>
    <w:rsid w:val="003D0F2B"/>
    <w:rsid w:val="003D14B6"/>
    <w:rsid w:val="003D165A"/>
    <w:rsid w:val="003D1757"/>
    <w:rsid w:val="003D1F9E"/>
    <w:rsid w:val="003D2288"/>
    <w:rsid w:val="003D2929"/>
    <w:rsid w:val="003D2E52"/>
    <w:rsid w:val="003D31F9"/>
    <w:rsid w:val="003D36B7"/>
    <w:rsid w:val="003D3822"/>
    <w:rsid w:val="003D41C0"/>
    <w:rsid w:val="003D4562"/>
    <w:rsid w:val="003D4F13"/>
    <w:rsid w:val="003D5BC5"/>
    <w:rsid w:val="003D5D69"/>
    <w:rsid w:val="003D6E8C"/>
    <w:rsid w:val="003D7283"/>
    <w:rsid w:val="003D778D"/>
    <w:rsid w:val="003E0574"/>
    <w:rsid w:val="003E09A3"/>
    <w:rsid w:val="003E0B60"/>
    <w:rsid w:val="003E0FE7"/>
    <w:rsid w:val="003E11F5"/>
    <w:rsid w:val="003E147C"/>
    <w:rsid w:val="003E18DB"/>
    <w:rsid w:val="003E1F20"/>
    <w:rsid w:val="003E2120"/>
    <w:rsid w:val="003E29AB"/>
    <w:rsid w:val="003E2A2D"/>
    <w:rsid w:val="003E3474"/>
    <w:rsid w:val="003E3789"/>
    <w:rsid w:val="003E441C"/>
    <w:rsid w:val="003E4EAD"/>
    <w:rsid w:val="003E539C"/>
    <w:rsid w:val="003E53F6"/>
    <w:rsid w:val="003E5F8E"/>
    <w:rsid w:val="003E6622"/>
    <w:rsid w:val="003E70CB"/>
    <w:rsid w:val="003F02FC"/>
    <w:rsid w:val="003F08F4"/>
    <w:rsid w:val="003F098B"/>
    <w:rsid w:val="003F0F16"/>
    <w:rsid w:val="003F15C8"/>
    <w:rsid w:val="003F2550"/>
    <w:rsid w:val="003F2DB9"/>
    <w:rsid w:val="003F2DC5"/>
    <w:rsid w:val="003F3182"/>
    <w:rsid w:val="003F3F3F"/>
    <w:rsid w:val="003F4542"/>
    <w:rsid w:val="003F495E"/>
    <w:rsid w:val="003F4B31"/>
    <w:rsid w:val="003F5C89"/>
    <w:rsid w:val="003F60E2"/>
    <w:rsid w:val="003F620C"/>
    <w:rsid w:val="003F66ED"/>
    <w:rsid w:val="003F7204"/>
    <w:rsid w:val="003F79E3"/>
    <w:rsid w:val="003F7A92"/>
    <w:rsid w:val="003F7E4E"/>
    <w:rsid w:val="003F7FE6"/>
    <w:rsid w:val="00400F7B"/>
    <w:rsid w:val="004019A4"/>
    <w:rsid w:val="00401E20"/>
    <w:rsid w:val="00401E2E"/>
    <w:rsid w:val="004028E6"/>
    <w:rsid w:val="00402ABB"/>
    <w:rsid w:val="00403B37"/>
    <w:rsid w:val="004043BB"/>
    <w:rsid w:val="004043DE"/>
    <w:rsid w:val="004048B4"/>
    <w:rsid w:val="00406009"/>
    <w:rsid w:val="00406079"/>
    <w:rsid w:val="0040612D"/>
    <w:rsid w:val="004067EC"/>
    <w:rsid w:val="004074FA"/>
    <w:rsid w:val="004106A3"/>
    <w:rsid w:val="00410A3B"/>
    <w:rsid w:val="00410BEA"/>
    <w:rsid w:val="00410C05"/>
    <w:rsid w:val="00410C98"/>
    <w:rsid w:val="00411071"/>
    <w:rsid w:val="0041130F"/>
    <w:rsid w:val="004116FD"/>
    <w:rsid w:val="00411ACB"/>
    <w:rsid w:val="00412237"/>
    <w:rsid w:val="00412AE9"/>
    <w:rsid w:val="00413695"/>
    <w:rsid w:val="00413697"/>
    <w:rsid w:val="00413D97"/>
    <w:rsid w:val="00414C43"/>
    <w:rsid w:val="00414DFA"/>
    <w:rsid w:val="00416107"/>
    <w:rsid w:val="00416118"/>
    <w:rsid w:val="00416C2B"/>
    <w:rsid w:val="004179B7"/>
    <w:rsid w:val="00420C4B"/>
    <w:rsid w:val="00420C7A"/>
    <w:rsid w:val="00422B1A"/>
    <w:rsid w:val="00422D6C"/>
    <w:rsid w:val="00423703"/>
    <w:rsid w:val="00423780"/>
    <w:rsid w:val="00423A1A"/>
    <w:rsid w:val="00423D21"/>
    <w:rsid w:val="00424797"/>
    <w:rsid w:val="0042532D"/>
    <w:rsid w:val="004253F0"/>
    <w:rsid w:val="004254E2"/>
    <w:rsid w:val="00425886"/>
    <w:rsid w:val="004262BF"/>
    <w:rsid w:val="00426572"/>
    <w:rsid w:val="004265A3"/>
    <w:rsid w:val="0042689B"/>
    <w:rsid w:val="0042694B"/>
    <w:rsid w:val="00426AB2"/>
    <w:rsid w:val="00426D9F"/>
    <w:rsid w:val="00427049"/>
    <w:rsid w:val="004270BB"/>
    <w:rsid w:val="0042716F"/>
    <w:rsid w:val="00427269"/>
    <w:rsid w:val="004275BE"/>
    <w:rsid w:val="00427EA4"/>
    <w:rsid w:val="00430F19"/>
    <w:rsid w:val="00431679"/>
    <w:rsid w:val="00431996"/>
    <w:rsid w:val="00431D8F"/>
    <w:rsid w:val="004320A7"/>
    <w:rsid w:val="00432599"/>
    <w:rsid w:val="00432C6A"/>
    <w:rsid w:val="0043337D"/>
    <w:rsid w:val="00433BD8"/>
    <w:rsid w:val="00433E4B"/>
    <w:rsid w:val="00433EF1"/>
    <w:rsid w:val="004342BD"/>
    <w:rsid w:val="00434544"/>
    <w:rsid w:val="0043480F"/>
    <w:rsid w:val="00434A38"/>
    <w:rsid w:val="004353AD"/>
    <w:rsid w:val="00435549"/>
    <w:rsid w:val="004355D7"/>
    <w:rsid w:val="00435B23"/>
    <w:rsid w:val="00436AC4"/>
    <w:rsid w:val="00436DCB"/>
    <w:rsid w:val="00437290"/>
    <w:rsid w:val="004374F1"/>
    <w:rsid w:val="00437809"/>
    <w:rsid w:val="00437B5A"/>
    <w:rsid w:val="00437EE5"/>
    <w:rsid w:val="004403F7"/>
    <w:rsid w:val="0044064F"/>
    <w:rsid w:val="00441B9A"/>
    <w:rsid w:val="00441E1A"/>
    <w:rsid w:val="004421B1"/>
    <w:rsid w:val="00442390"/>
    <w:rsid w:val="00442A92"/>
    <w:rsid w:val="00443526"/>
    <w:rsid w:val="004438A5"/>
    <w:rsid w:val="00443C4F"/>
    <w:rsid w:val="004441CF"/>
    <w:rsid w:val="00444A47"/>
    <w:rsid w:val="00444E1F"/>
    <w:rsid w:val="0044576D"/>
    <w:rsid w:val="004457CB"/>
    <w:rsid w:val="00445A37"/>
    <w:rsid w:val="00445AAD"/>
    <w:rsid w:val="004464EA"/>
    <w:rsid w:val="00446961"/>
    <w:rsid w:val="00446A0D"/>
    <w:rsid w:val="00446DC3"/>
    <w:rsid w:val="0044708A"/>
    <w:rsid w:val="004479F2"/>
    <w:rsid w:val="004507D8"/>
    <w:rsid w:val="00450AD4"/>
    <w:rsid w:val="00451A14"/>
    <w:rsid w:val="00451E4A"/>
    <w:rsid w:val="00452104"/>
    <w:rsid w:val="00452235"/>
    <w:rsid w:val="0045230F"/>
    <w:rsid w:val="004527A1"/>
    <w:rsid w:val="00452840"/>
    <w:rsid w:val="00452BE7"/>
    <w:rsid w:val="00453345"/>
    <w:rsid w:val="00453F3B"/>
    <w:rsid w:val="0045453C"/>
    <w:rsid w:val="00456298"/>
    <w:rsid w:val="00456B23"/>
    <w:rsid w:val="00456E07"/>
    <w:rsid w:val="00456E79"/>
    <w:rsid w:val="00457782"/>
    <w:rsid w:val="004577E5"/>
    <w:rsid w:val="00457C12"/>
    <w:rsid w:val="00457DD0"/>
    <w:rsid w:val="0046013C"/>
    <w:rsid w:val="00460292"/>
    <w:rsid w:val="00460FAD"/>
    <w:rsid w:val="00461400"/>
    <w:rsid w:val="00461677"/>
    <w:rsid w:val="00462046"/>
    <w:rsid w:val="004620FC"/>
    <w:rsid w:val="00462144"/>
    <w:rsid w:val="00462335"/>
    <w:rsid w:val="004625FA"/>
    <w:rsid w:val="0046298A"/>
    <w:rsid w:val="004629D0"/>
    <w:rsid w:val="00462C67"/>
    <w:rsid w:val="00462D9B"/>
    <w:rsid w:val="00462F4C"/>
    <w:rsid w:val="00462FD4"/>
    <w:rsid w:val="00462FD8"/>
    <w:rsid w:val="004630C4"/>
    <w:rsid w:val="00463568"/>
    <w:rsid w:val="004635EE"/>
    <w:rsid w:val="00463F94"/>
    <w:rsid w:val="00463FF9"/>
    <w:rsid w:val="0046402E"/>
    <w:rsid w:val="00464576"/>
    <w:rsid w:val="00465A92"/>
    <w:rsid w:val="00466119"/>
    <w:rsid w:val="00466404"/>
    <w:rsid w:val="00466C6B"/>
    <w:rsid w:val="0046741B"/>
    <w:rsid w:val="00467A03"/>
    <w:rsid w:val="004704AE"/>
    <w:rsid w:val="00470DF3"/>
    <w:rsid w:val="00471FED"/>
    <w:rsid w:val="0047207D"/>
    <w:rsid w:val="0047214D"/>
    <w:rsid w:val="004722E4"/>
    <w:rsid w:val="00472548"/>
    <w:rsid w:val="00473BDF"/>
    <w:rsid w:val="0047472F"/>
    <w:rsid w:val="00474969"/>
    <w:rsid w:val="00474BEF"/>
    <w:rsid w:val="004753A9"/>
    <w:rsid w:val="00475CDC"/>
    <w:rsid w:val="00475E9A"/>
    <w:rsid w:val="004761AF"/>
    <w:rsid w:val="00476CC2"/>
    <w:rsid w:val="00476CFA"/>
    <w:rsid w:val="00476E13"/>
    <w:rsid w:val="004806A1"/>
    <w:rsid w:val="004808F5"/>
    <w:rsid w:val="004808F7"/>
    <w:rsid w:val="00480982"/>
    <w:rsid w:val="00481824"/>
    <w:rsid w:val="00481DF4"/>
    <w:rsid w:val="00481F95"/>
    <w:rsid w:val="0048236A"/>
    <w:rsid w:val="004831D8"/>
    <w:rsid w:val="00483941"/>
    <w:rsid w:val="00483F35"/>
    <w:rsid w:val="00483FB9"/>
    <w:rsid w:val="00484159"/>
    <w:rsid w:val="00484425"/>
    <w:rsid w:val="0048448A"/>
    <w:rsid w:val="00484729"/>
    <w:rsid w:val="0048472A"/>
    <w:rsid w:val="004847F7"/>
    <w:rsid w:val="004849B9"/>
    <w:rsid w:val="00484B14"/>
    <w:rsid w:val="00485F88"/>
    <w:rsid w:val="00486624"/>
    <w:rsid w:val="00487002"/>
    <w:rsid w:val="004874DD"/>
    <w:rsid w:val="00487F43"/>
    <w:rsid w:val="004906B5"/>
    <w:rsid w:val="00490C3D"/>
    <w:rsid w:val="004911E6"/>
    <w:rsid w:val="0049129C"/>
    <w:rsid w:val="00491F59"/>
    <w:rsid w:val="00492189"/>
    <w:rsid w:val="004926AF"/>
    <w:rsid w:val="00493076"/>
    <w:rsid w:val="0049387D"/>
    <w:rsid w:val="00494624"/>
    <w:rsid w:val="0049481B"/>
    <w:rsid w:val="00494A4B"/>
    <w:rsid w:val="00494F39"/>
    <w:rsid w:val="004950B0"/>
    <w:rsid w:val="00495361"/>
    <w:rsid w:val="004955CA"/>
    <w:rsid w:val="00495E57"/>
    <w:rsid w:val="004964D7"/>
    <w:rsid w:val="00496CE9"/>
    <w:rsid w:val="00497A6B"/>
    <w:rsid w:val="004A0187"/>
    <w:rsid w:val="004A066A"/>
    <w:rsid w:val="004A0B1E"/>
    <w:rsid w:val="004A14C9"/>
    <w:rsid w:val="004A23BD"/>
    <w:rsid w:val="004A302A"/>
    <w:rsid w:val="004A39B1"/>
    <w:rsid w:val="004A44FD"/>
    <w:rsid w:val="004A4796"/>
    <w:rsid w:val="004A49B8"/>
    <w:rsid w:val="004A55AB"/>
    <w:rsid w:val="004A55DD"/>
    <w:rsid w:val="004A5611"/>
    <w:rsid w:val="004A5AD9"/>
    <w:rsid w:val="004A5C84"/>
    <w:rsid w:val="004A64C1"/>
    <w:rsid w:val="004A6988"/>
    <w:rsid w:val="004A6DEB"/>
    <w:rsid w:val="004A6E25"/>
    <w:rsid w:val="004A73CC"/>
    <w:rsid w:val="004A74B1"/>
    <w:rsid w:val="004A7FCB"/>
    <w:rsid w:val="004B00F9"/>
    <w:rsid w:val="004B030F"/>
    <w:rsid w:val="004B03A1"/>
    <w:rsid w:val="004B0E91"/>
    <w:rsid w:val="004B1EA0"/>
    <w:rsid w:val="004B2F99"/>
    <w:rsid w:val="004B383F"/>
    <w:rsid w:val="004B409A"/>
    <w:rsid w:val="004B4123"/>
    <w:rsid w:val="004B4351"/>
    <w:rsid w:val="004B4A67"/>
    <w:rsid w:val="004B564B"/>
    <w:rsid w:val="004B5790"/>
    <w:rsid w:val="004B5C4C"/>
    <w:rsid w:val="004B5DD1"/>
    <w:rsid w:val="004B6E28"/>
    <w:rsid w:val="004B713A"/>
    <w:rsid w:val="004B74CC"/>
    <w:rsid w:val="004C0021"/>
    <w:rsid w:val="004C03BB"/>
    <w:rsid w:val="004C0780"/>
    <w:rsid w:val="004C08B5"/>
    <w:rsid w:val="004C1091"/>
    <w:rsid w:val="004C1270"/>
    <w:rsid w:val="004C16A4"/>
    <w:rsid w:val="004C1CDE"/>
    <w:rsid w:val="004C2269"/>
    <w:rsid w:val="004C29FD"/>
    <w:rsid w:val="004C2D73"/>
    <w:rsid w:val="004C2D91"/>
    <w:rsid w:val="004C32D8"/>
    <w:rsid w:val="004C4074"/>
    <w:rsid w:val="004C49B3"/>
    <w:rsid w:val="004C539B"/>
    <w:rsid w:val="004C6332"/>
    <w:rsid w:val="004C6985"/>
    <w:rsid w:val="004C6EEF"/>
    <w:rsid w:val="004C7BBD"/>
    <w:rsid w:val="004D0D7E"/>
    <w:rsid w:val="004D0EA0"/>
    <w:rsid w:val="004D12BB"/>
    <w:rsid w:val="004D130A"/>
    <w:rsid w:val="004D14BB"/>
    <w:rsid w:val="004D2046"/>
    <w:rsid w:val="004D2B6E"/>
    <w:rsid w:val="004D2BB4"/>
    <w:rsid w:val="004D2C34"/>
    <w:rsid w:val="004D2E24"/>
    <w:rsid w:val="004D3291"/>
    <w:rsid w:val="004D5079"/>
    <w:rsid w:val="004D54B0"/>
    <w:rsid w:val="004D6102"/>
    <w:rsid w:val="004D648E"/>
    <w:rsid w:val="004D672A"/>
    <w:rsid w:val="004D6B7C"/>
    <w:rsid w:val="004D6D92"/>
    <w:rsid w:val="004D6F0B"/>
    <w:rsid w:val="004D759B"/>
    <w:rsid w:val="004D76B1"/>
    <w:rsid w:val="004D7719"/>
    <w:rsid w:val="004D7AFD"/>
    <w:rsid w:val="004D7F50"/>
    <w:rsid w:val="004E0050"/>
    <w:rsid w:val="004E0183"/>
    <w:rsid w:val="004E086B"/>
    <w:rsid w:val="004E093D"/>
    <w:rsid w:val="004E1029"/>
    <w:rsid w:val="004E12BD"/>
    <w:rsid w:val="004E14E3"/>
    <w:rsid w:val="004E1642"/>
    <w:rsid w:val="004E1FD2"/>
    <w:rsid w:val="004E2FD2"/>
    <w:rsid w:val="004E3102"/>
    <w:rsid w:val="004E33CB"/>
    <w:rsid w:val="004E3442"/>
    <w:rsid w:val="004E379C"/>
    <w:rsid w:val="004E4015"/>
    <w:rsid w:val="004E5214"/>
    <w:rsid w:val="004E5357"/>
    <w:rsid w:val="004E59D1"/>
    <w:rsid w:val="004E6434"/>
    <w:rsid w:val="004E6FCF"/>
    <w:rsid w:val="004E7430"/>
    <w:rsid w:val="004E794F"/>
    <w:rsid w:val="004E7C54"/>
    <w:rsid w:val="004F0127"/>
    <w:rsid w:val="004F01A8"/>
    <w:rsid w:val="004F12E5"/>
    <w:rsid w:val="004F247B"/>
    <w:rsid w:val="004F29C9"/>
    <w:rsid w:val="004F2BA0"/>
    <w:rsid w:val="004F3221"/>
    <w:rsid w:val="004F3CB6"/>
    <w:rsid w:val="004F3D6C"/>
    <w:rsid w:val="004F4897"/>
    <w:rsid w:val="004F4A51"/>
    <w:rsid w:val="004F4E78"/>
    <w:rsid w:val="004F4F20"/>
    <w:rsid w:val="004F53E0"/>
    <w:rsid w:val="004F60B0"/>
    <w:rsid w:val="004F60F0"/>
    <w:rsid w:val="004F62A2"/>
    <w:rsid w:val="004F637B"/>
    <w:rsid w:val="004F6428"/>
    <w:rsid w:val="004F6C99"/>
    <w:rsid w:val="004F6F6F"/>
    <w:rsid w:val="004F79F3"/>
    <w:rsid w:val="005002F7"/>
    <w:rsid w:val="00500693"/>
    <w:rsid w:val="005007EF"/>
    <w:rsid w:val="00501945"/>
    <w:rsid w:val="00501D52"/>
    <w:rsid w:val="005025D5"/>
    <w:rsid w:val="0050296A"/>
    <w:rsid w:val="00502BDD"/>
    <w:rsid w:val="00503AFA"/>
    <w:rsid w:val="00504175"/>
    <w:rsid w:val="00504229"/>
    <w:rsid w:val="00504238"/>
    <w:rsid w:val="00504BDF"/>
    <w:rsid w:val="00504C28"/>
    <w:rsid w:val="00505173"/>
    <w:rsid w:val="005057B2"/>
    <w:rsid w:val="00505AF8"/>
    <w:rsid w:val="005067BF"/>
    <w:rsid w:val="00506EA2"/>
    <w:rsid w:val="00507F64"/>
    <w:rsid w:val="005107C4"/>
    <w:rsid w:val="0051159E"/>
    <w:rsid w:val="005115E2"/>
    <w:rsid w:val="00511CF8"/>
    <w:rsid w:val="0051221C"/>
    <w:rsid w:val="005124BC"/>
    <w:rsid w:val="00512C6D"/>
    <w:rsid w:val="00512D55"/>
    <w:rsid w:val="005132D7"/>
    <w:rsid w:val="00513401"/>
    <w:rsid w:val="00513730"/>
    <w:rsid w:val="005147C3"/>
    <w:rsid w:val="005152A0"/>
    <w:rsid w:val="005153FB"/>
    <w:rsid w:val="005156C4"/>
    <w:rsid w:val="00515B5C"/>
    <w:rsid w:val="00515ED9"/>
    <w:rsid w:val="005160D2"/>
    <w:rsid w:val="005161C8"/>
    <w:rsid w:val="0051622F"/>
    <w:rsid w:val="005165BD"/>
    <w:rsid w:val="005169ED"/>
    <w:rsid w:val="00516FEF"/>
    <w:rsid w:val="0051745A"/>
    <w:rsid w:val="005176D9"/>
    <w:rsid w:val="00517E8D"/>
    <w:rsid w:val="00520129"/>
    <w:rsid w:val="0052017C"/>
    <w:rsid w:val="00520C42"/>
    <w:rsid w:val="00520DCA"/>
    <w:rsid w:val="00521F15"/>
    <w:rsid w:val="00522199"/>
    <w:rsid w:val="005223E8"/>
    <w:rsid w:val="00522E69"/>
    <w:rsid w:val="00522E9F"/>
    <w:rsid w:val="005231DD"/>
    <w:rsid w:val="0052344A"/>
    <w:rsid w:val="00524065"/>
    <w:rsid w:val="0052509C"/>
    <w:rsid w:val="00525AD2"/>
    <w:rsid w:val="00525BAE"/>
    <w:rsid w:val="005260B9"/>
    <w:rsid w:val="005260F2"/>
    <w:rsid w:val="005262D6"/>
    <w:rsid w:val="005267FA"/>
    <w:rsid w:val="00526CF2"/>
    <w:rsid w:val="00526FE6"/>
    <w:rsid w:val="00527918"/>
    <w:rsid w:val="00527A81"/>
    <w:rsid w:val="00527E03"/>
    <w:rsid w:val="00530642"/>
    <w:rsid w:val="00530886"/>
    <w:rsid w:val="005311A5"/>
    <w:rsid w:val="00531BF5"/>
    <w:rsid w:val="00531DBA"/>
    <w:rsid w:val="00531FA6"/>
    <w:rsid w:val="00532E95"/>
    <w:rsid w:val="005330BB"/>
    <w:rsid w:val="00533138"/>
    <w:rsid w:val="00533B78"/>
    <w:rsid w:val="00533FCE"/>
    <w:rsid w:val="00534011"/>
    <w:rsid w:val="005347A7"/>
    <w:rsid w:val="00534830"/>
    <w:rsid w:val="005349D1"/>
    <w:rsid w:val="00534B8C"/>
    <w:rsid w:val="00534C07"/>
    <w:rsid w:val="00535530"/>
    <w:rsid w:val="005362F6"/>
    <w:rsid w:val="00536403"/>
    <w:rsid w:val="00536C1B"/>
    <w:rsid w:val="0053796D"/>
    <w:rsid w:val="005401D7"/>
    <w:rsid w:val="00540DD9"/>
    <w:rsid w:val="0054103A"/>
    <w:rsid w:val="005412A5"/>
    <w:rsid w:val="00541DD2"/>
    <w:rsid w:val="00541E76"/>
    <w:rsid w:val="00541EDA"/>
    <w:rsid w:val="00543B63"/>
    <w:rsid w:val="00543C97"/>
    <w:rsid w:val="00544B8C"/>
    <w:rsid w:val="00544CB9"/>
    <w:rsid w:val="005450D3"/>
    <w:rsid w:val="005450E7"/>
    <w:rsid w:val="00545369"/>
    <w:rsid w:val="0054559D"/>
    <w:rsid w:val="0054589D"/>
    <w:rsid w:val="005462F3"/>
    <w:rsid w:val="005463B4"/>
    <w:rsid w:val="005469AF"/>
    <w:rsid w:val="00546E54"/>
    <w:rsid w:val="005472DA"/>
    <w:rsid w:val="00547491"/>
    <w:rsid w:val="005474D4"/>
    <w:rsid w:val="005479A9"/>
    <w:rsid w:val="00550476"/>
    <w:rsid w:val="005505DA"/>
    <w:rsid w:val="00551810"/>
    <w:rsid w:val="00551901"/>
    <w:rsid w:val="00552855"/>
    <w:rsid w:val="00553079"/>
    <w:rsid w:val="00553C47"/>
    <w:rsid w:val="005541D6"/>
    <w:rsid w:val="00554472"/>
    <w:rsid w:val="005544D6"/>
    <w:rsid w:val="005551A4"/>
    <w:rsid w:val="00555252"/>
    <w:rsid w:val="00555611"/>
    <w:rsid w:val="00555E84"/>
    <w:rsid w:val="00557009"/>
    <w:rsid w:val="005571A3"/>
    <w:rsid w:val="005572DD"/>
    <w:rsid w:val="00557DE0"/>
    <w:rsid w:val="00560488"/>
    <w:rsid w:val="00560A4A"/>
    <w:rsid w:val="00561547"/>
    <w:rsid w:val="005620D1"/>
    <w:rsid w:val="005622E6"/>
    <w:rsid w:val="005626CA"/>
    <w:rsid w:val="00562CBC"/>
    <w:rsid w:val="00563BCA"/>
    <w:rsid w:val="00563E86"/>
    <w:rsid w:val="005641F3"/>
    <w:rsid w:val="0056459E"/>
    <w:rsid w:val="00565237"/>
    <w:rsid w:val="005653DF"/>
    <w:rsid w:val="005656C5"/>
    <w:rsid w:val="00565892"/>
    <w:rsid w:val="00565A65"/>
    <w:rsid w:val="00565DC0"/>
    <w:rsid w:val="00566D99"/>
    <w:rsid w:val="005672D4"/>
    <w:rsid w:val="005677BA"/>
    <w:rsid w:val="00570077"/>
    <w:rsid w:val="005702F3"/>
    <w:rsid w:val="00570630"/>
    <w:rsid w:val="005711F4"/>
    <w:rsid w:val="0057130F"/>
    <w:rsid w:val="00571360"/>
    <w:rsid w:val="005713E7"/>
    <w:rsid w:val="00571B33"/>
    <w:rsid w:val="0057282D"/>
    <w:rsid w:val="0057355A"/>
    <w:rsid w:val="00573A9F"/>
    <w:rsid w:val="00573B07"/>
    <w:rsid w:val="00573D7E"/>
    <w:rsid w:val="00573E0A"/>
    <w:rsid w:val="00573F1E"/>
    <w:rsid w:val="005741D9"/>
    <w:rsid w:val="005744F6"/>
    <w:rsid w:val="00574818"/>
    <w:rsid w:val="00574EC1"/>
    <w:rsid w:val="005755F3"/>
    <w:rsid w:val="005756DD"/>
    <w:rsid w:val="00575742"/>
    <w:rsid w:val="0057599E"/>
    <w:rsid w:val="00576470"/>
    <w:rsid w:val="00576F41"/>
    <w:rsid w:val="00576F68"/>
    <w:rsid w:val="0057759B"/>
    <w:rsid w:val="0057796B"/>
    <w:rsid w:val="00577A43"/>
    <w:rsid w:val="00580E56"/>
    <w:rsid w:val="00581050"/>
    <w:rsid w:val="005811AC"/>
    <w:rsid w:val="00582698"/>
    <w:rsid w:val="00582D7B"/>
    <w:rsid w:val="00582DB2"/>
    <w:rsid w:val="00582E38"/>
    <w:rsid w:val="00582E91"/>
    <w:rsid w:val="00583172"/>
    <w:rsid w:val="0058340E"/>
    <w:rsid w:val="0058377D"/>
    <w:rsid w:val="005839C1"/>
    <w:rsid w:val="00583FC2"/>
    <w:rsid w:val="00584BD1"/>
    <w:rsid w:val="00584CB8"/>
    <w:rsid w:val="00584D42"/>
    <w:rsid w:val="0058573D"/>
    <w:rsid w:val="00585907"/>
    <w:rsid w:val="005859FA"/>
    <w:rsid w:val="00585BA0"/>
    <w:rsid w:val="005860B2"/>
    <w:rsid w:val="005860E8"/>
    <w:rsid w:val="0058722A"/>
    <w:rsid w:val="00587A86"/>
    <w:rsid w:val="00587E74"/>
    <w:rsid w:val="0059022E"/>
    <w:rsid w:val="00590F67"/>
    <w:rsid w:val="00591064"/>
    <w:rsid w:val="00591145"/>
    <w:rsid w:val="0059136A"/>
    <w:rsid w:val="00592196"/>
    <w:rsid w:val="005934BF"/>
    <w:rsid w:val="0059374C"/>
    <w:rsid w:val="00594084"/>
    <w:rsid w:val="005940C9"/>
    <w:rsid w:val="0059443D"/>
    <w:rsid w:val="00594544"/>
    <w:rsid w:val="005945B0"/>
    <w:rsid w:val="005945DC"/>
    <w:rsid w:val="0059478D"/>
    <w:rsid w:val="005949BB"/>
    <w:rsid w:val="005950B0"/>
    <w:rsid w:val="005958FC"/>
    <w:rsid w:val="00595C5C"/>
    <w:rsid w:val="00596BFB"/>
    <w:rsid w:val="00596D91"/>
    <w:rsid w:val="0059732E"/>
    <w:rsid w:val="005A0771"/>
    <w:rsid w:val="005A0796"/>
    <w:rsid w:val="005A0C45"/>
    <w:rsid w:val="005A182A"/>
    <w:rsid w:val="005A1C58"/>
    <w:rsid w:val="005A1EAD"/>
    <w:rsid w:val="005A38C1"/>
    <w:rsid w:val="005A4406"/>
    <w:rsid w:val="005A48D6"/>
    <w:rsid w:val="005A4A4B"/>
    <w:rsid w:val="005A513E"/>
    <w:rsid w:val="005A58D8"/>
    <w:rsid w:val="005A6551"/>
    <w:rsid w:val="005A65E3"/>
    <w:rsid w:val="005A664A"/>
    <w:rsid w:val="005A6A51"/>
    <w:rsid w:val="005A7005"/>
    <w:rsid w:val="005A76AB"/>
    <w:rsid w:val="005A7B30"/>
    <w:rsid w:val="005A7E62"/>
    <w:rsid w:val="005A7FBE"/>
    <w:rsid w:val="005B036C"/>
    <w:rsid w:val="005B0C3E"/>
    <w:rsid w:val="005B0E03"/>
    <w:rsid w:val="005B10F6"/>
    <w:rsid w:val="005B11AA"/>
    <w:rsid w:val="005B1B90"/>
    <w:rsid w:val="005B1CCF"/>
    <w:rsid w:val="005B226E"/>
    <w:rsid w:val="005B2835"/>
    <w:rsid w:val="005B30AB"/>
    <w:rsid w:val="005B3107"/>
    <w:rsid w:val="005B38B2"/>
    <w:rsid w:val="005B4983"/>
    <w:rsid w:val="005B4E87"/>
    <w:rsid w:val="005B5308"/>
    <w:rsid w:val="005B5819"/>
    <w:rsid w:val="005B5832"/>
    <w:rsid w:val="005B667E"/>
    <w:rsid w:val="005B7579"/>
    <w:rsid w:val="005B78DA"/>
    <w:rsid w:val="005C02AA"/>
    <w:rsid w:val="005C1160"/>
    <w:rsid w:val="005C13AE"/>
    <w:rsid w:val="005C140B"/>
    <w:rsid w:val="005C1928"/>
    <w:rsid w:val="005C208A"/>
    <w:rsid w:val="005C31B0"/>
    <w:rsid w:val="005C3449"/>
    <w:rsid w:val="005C3946"/>
    <w:rsid w:val="005C394D"/>
    <w:rsid w:val="005C3C0C"/>
    <w:rsid w:val="005C4628"/>
    <w:rsid w:val="005C50DE"/>
    <w:rsid w:val="005C64BE"/>
    <w:rsid w:val="005C71A4"/>
    <w:rsid w:val="005C730C"/>
    <w:rsid w:val="005D0636"/>
    <w:rsid w:val="005D129C"/>
    <w:rsid w:val="005D12A5"/>
    <w:rsid w:val="005D146A"/>
    <w:rsid w:val="005D1597"/>
    <w:rsid w:val="005D2032"/>
    <w:rsid w:val="005D2257"/>
    <w:rsid w:val="005D2968"/>
    <w:rsid w:val="005D31EF"/>
    <w:rsid w:val="005D3277"/>
    <w:rsid w:val="005D3630"/>
    <w:rsid w:val="005D3AFD"/>
    <w:rsid w:val="005D3EE6"/>
    <w:rsid w:val="005D420C"/>
    <w:rsid w:val="005D48B6"/>
    <w:rsid w:val="005D4C70"/>
    <w:rsid w:val="005D60C1"/>
    <w:rsid w:val="005D61D8"/>
    <w:rsid w:val="005D6A30"/>
    <w:rsid w:val="005D72E4"/>
    <w:rsid w:val="005D7AE6"/>
    <w:rsid w:val="005D7C52"/>
    <w:rsid w:val="005D7D8C"/>
    <w:rsid w:val="005E0959"/>
    <w:rsid w:val="005E0D0F"/>
    <w:rsid w:val="005E123B"/>
    <w:rsid w:val="005E13BB"/>
    <w:rsid w:val="005E1B5E"/>
    <w:rsid w:val="005E2080"/>
    <w:rsid w:val="005E2A03"/>
    <w:rsid w:val="005E2BBE"/>
    <w:rsid w:val="005E2D5C"/>
    <w:rsid w:val="005E3274"/>
    <w:rsid w:val="005E366C"/>
    <w:rsid w:val="005E3875"/>
    <w:rsid w:val="005E4E18"/>
    <w:rsid w:val="005E4E1D"/>
    <w:rsid w:val="005E52CF"/>
    <w:rsid w:val="005E5DA8"/>
    <w:rsid w:val="005E6017"/>
    <w:rsid w:val="005E69F4"/>
    <w:rsid w:val="005E6BDB"/>
    <w:rsid w:val="005E6DAD"/>
    <w:rsid w:val="005E6EF7"/>
    <w:rsid w:val="005E72D2"/>
    <w:rsid w:val="005E7BBE"/>
    <w:rsid w:val="005E7DAA"/>
    <w:rsid w:val="005E7DB3"/>
    <w:rsid w:val="005F07E9"/>
    <w:rsid w:val="005F0A44"/>
    <w:rsid w:val="005F1017"/>
    <w:rsid w:val="005F1061"/>
    <w:rsid w:val="005F14F5"/>
    <w:rsid w:val="005F18D1"/>
    <w:rsid w:val="005F1BC7"/>
    <w:rsid w:val="005F1D1D"/>
    <w:rsid w:val="005F227E"/>
    <w:rsid w:val="005F2771"/>
    <w:rsid w:val="005F31D5"/>
    <w:rsid w:val="005F461E"/>
    <w:rsid w:val="005F46BC"/>
    <w:rsid w:val="005F4BFE"/>
    <w:rsid w:val="005F50E0"/>
    <w:rsid w:val="005F51E9"/>
    <w:rsid w:val="005F6380"/>
    <w:rsid w:val="005F663A"/>
    <w:rsid w:val="005F6E40"/>
    <w:rsid w:val="005F728E"/>
    <w:rsid w:val="006012A6"/>
    <w:rsid w:val="0060143E"/>
    <w:rsid w:val="00601664"/>
    <w:rsid w:val="00601779"/>
    <w:rsid w:val="00603565"/>
    <w:rsid w:val="00603F4C"/>
    <w:rsid w:val="00605601"/>
    <w:rsid w:val="00605A75"/>
    <w:rsid w:val="00605A9D"/>
    <w:rsid w:val="006063CD"/>
    <w:rsid w:val="006068BC"/>
    <w:rsid w:val="00606F4C"/>
    <w:rsid w:val="0060755A"/>
    <w:rsid w:val="00607E87"/>
    <w:rsid w:val="00607F5D"/>
    <w:rsid w:val="006105C6"/>
    <w:rsid w:val="0061067E"/>
    <w:rsid w:val="00610A8E"/>
    <w:rsid w:val="006110DA"/>
    <w:rsid w:val="00611485"/>
    <w:rsid w:val="00612389"/>
    <w:rsid w:val="00612446"/>
    <w:rsid w:val="00613008"/>
    <w:rsid w:val="006130F5"/>
    <w:rsid w:val="006137F0"/>
    <w:rsid w:val="00613B9C"/>
    <w:rsid w:val="00614256"/>
    <w:rsid w:val="00614C13"/>
    <w:rsid w:val="00615375"/>
    <w:rsid w:val="0061565D"/>
    <w:rsid w:val="00615921"/>
    <w:rsid w:val="00615E1D"/>
    <w:rsid w:val="0061639A"/>
    <w:rsid w:val="00616B40"/>
    <w:rsid w:val="00616E4A"/>
    <w:rsid w:val="00617D9A"/>
    <w:rsid w:val="00620152"/>
    <w:rsid w:val="006202BE"/>
    <w:rsid w:val="006209C8"/>
    <w:rsid w:val="0062129D"/>
    <w:rsid w:val="0062195F"/>
    <w:rsid w:val="00621C19"/>
    <w:rsid w:val="00621D21"/>
    <w:rsid w:val="00621EB7"/>
    <w:rsid w:val="00622360"/>
    <w:rsid w:val="006226A6"/>
    <w:rsid w:val="006228DB"/>
    <w:rsid w:val="0062292E"/>
    <w:rsid w:val="00622A1E"/>
    <w:rsid w:val="00622A47"/>
    <w:rsid w:val="00623878"/>
    <w:rsid w:val="00623C4B"/>
    <w:rsid w:val="00623D09"/>
    <w:rsid w:val="00623D2E"/>
    <w:rsid w:val="00623DC0"/>
    <w:rsid w:val="006240D9"/>
    <w:rsid w:val="006248BD"/>
    <w:rsid w:val="00624C2F"/>
    <w:rsid w:val="0062577A"/>
    <w:rsid w:val="00626235"/>
    <w:rsid w:val="006269B1"/>
    <w:rsid w:val="00626B0C"/>
    <w:rsid w:val="00626BBE"/>
    <w:rsid w:val="006271B1"/>
    <w:rsid w:val="00627AD1"/>
    <w:rsid w:val="00627C81"/>
    <w:rsid w:val="00630034"/>
    <w:rsid w:val="006301CA"/>
    <w:rsid w:val="00630607"/>
    <w:rsid w:val="00630A4B"/>
    <w:rsid w:val="00630AC5"/>
    <w:rsid w:val="0063109E"/>
    <w:rsid w:val="006311F6"/>
    <w:rsid w:val="00631E09"/>
    <w:rsid w:val="0063237A"/>
    <w:rsid w:val="00632DAD"/>
    <w:rsid w:val="00632DDE"/>
    <w:rsid w:val="00633194"/>
    <w:rsid w:val="006333A5"/>
    <w:rsid w:val="00633514"/>
    <w:rsid w:val="0063376A"/>
    <w:rsid w:val="006337DB"/>
    <w:rsid w:val="0063417D"/>
    <w:rsid w:val="006350F5"/>
    <w:rsid w:val="006357AA"/>
    <w:rsid w:val="00635C2F"/>
    <w:rsid w:val="0063653A"/>
    <w:rsid w:val="006369FD"/>
    <w:rsid w:val="00636AC3"/>
    <w:rsid w:val="00636EA1"/>
    <w:rsid w:val="006375FE"/>
    <w:rsid w:val="00637E87"/>
    <w:rsid w:val="00640022"/>
    <w:rsid w:val="006406B7"/>
    <w:rsid w:val="00640CF1"/>
    <w:rsid w:val="0064112A"/>
    <w:rsid w:val="00641481"/>
    <w:rsid w:val="00641DE4"/>
    <w:rsid w:val="00642257"/>
    <w:rsid w:val="0064356F"/>
    <w:rsid w:val="00643B43"/>
    <w:rsid w:val="00643C67"/>
    <w:rsid w:val="00645839"/>
    <w:rsid w:val="0064626B"/>
    <w:rsid w:val="00646289"/>
    <w:rsid w:val="00646847"/>
    <w:rsid w:val="0064690B"/>
    <w:rsid w:val="006501B8"/>
    <w:rsid w:val="00650513"/>
    <w:rsid w:val="00650926"/>
    <w:rsid w:val="00650B4A"/>
    <w:rsid w:val="0065182C"/>
    <w:rsid w:val="006531C0"/>
    <w:rsid w:val="00653352"/>
    <w:rsid w:val="00653364"/>
    <w:rsid w:val="0065339B"/>
    <w:rsid w:val="00653706"/>
    <w:rsid w:val="006538BE"/>
    <w:rsid w:val="00653C78"/>
    <w:rsid w:val="00653F94"/>
    <w:rsid w:val="0065401F"/>
    <w:rsid w:val="00655E44"/>
    <w:rsid w:val="006561A1"/>
    <w:rsid w:val="0065653B"/>
    <w:rsid w:val="00657196"/>
    <w:rsid w:val="0065723B"/>
    <w:rsid w:val="0065772E"/>
    <w:rsid w:val="00657B15"/>
    <w:rsid w:val="00657B37"/>
    <w:rsid w:val="00657BC5"/>
    <w:rsid w:val="00657C5F"/>
    <w:rsid w:val="0066018C"/>
    <w:rsid w:val="006609E7"/>
    <w:rsid w:val="00661239"/>
    <w:rsid w:val="00661E14"/>
    <w:rsid w:val="00662703"/>
    <w:rsid w:val="0066306D"/>
    <w:rsid w:val="0066487D"/>
    <w:rsid w:val="00664DA3"/>
    <w:rsid w:val="00665A23"/>
    <w:rsid w:val="00665C5A"/>
    <w:rsid w:val="00666742"/>
    <w:rsid w:val="0066766E"/>
    <w:rsid w:val="0066773A"/>
    <w:rsid w:val="006678A6"/>
    <w:rsid w:val="00667D2E"/>
    <w:rsid w:val="006705A4"/>
    <w:rsid w:val="006705FC"/>
    <w:rsid w:val="0067108F"/>
    <w:rsid w:val="006711DD"/>
    <w:rsid w:val="006713F7"/>
    <w:rsid w:val="006716C4"/>
    <w:rsid w:val="006718A8"/>
    <w:rsid w:val="00671B81"/>
    <w:rsid w:val="00671C10"/>
    <w:rsid w:val="00671D28"/>
    <w:rsid w:val="00671F6E"/>
    <w:rsid w:val="00672C23"/>
    <w:rsid w:val="006736EB"/>
    <w:rsid w:val="00673932"/>
    <w:rsid w:val="00674564"/>
    <w:rsid w:val="0067461F"/>
    <w:rsid w:val="00674AC6"/>
    <w:rsid w:val="00674C14"/>
    <w:rsid w:val="006755AA"/>
    <w:rsid w:val="00675EA5"/>
    <w:rsid w:val="00676075"/>
    <w:rsid w:val="00676393"/>
    <w:rsid w:val="006766E3"/>
    <w:rsid w:val="006770EB"/>
    <w:rsid w:val="00677390"/>
    <w:rsid w:val="00677488"/>
    <w:rsid w:val="00677B8F"/>
    <w:rsid w:val="00677FC6"/>
    <w:rsid w:val="00680B2F"/>
    <w:rsid w:val="00680D8B"/>
    <w:rsid w:val="006811CE"/>
    <w:rsid w:val="006811EF"/>
    <w:rsid w:val="00681237"/>
    <w:rsid w:val="006813B2"/>
    <w:rsid w:val="00681A48"/>
    <w:rsid w:val="00681B3E"/>
    <w:rsid w:val="00681EFA"/>
    <w:rsid w:val="00682738"/>
    <w:rsid w:val="00682DCF"/>
    <w:rsid w:val="00684386"/>
    <w:rsid w:val="00684D82"/>
    <w:rsid w:val="00685276"/>
    <w:rsid w:val="006855B2"/>
    <w:rsid w:val="00686351"/>
    <w:rsid w:val="00686539"/>
    <w:rsid w:val="006866B7"/>
    <w:rsid w:val="006867A4"/>
    <w:rsid w:val="00686A06"/>
    <w:rsid w:val="0068747E"/>
    <w:rsid w:val="006878E8"/>
    <w:rsid w:val="00687F0A"/>
    <w:rsid w:val="0069067C"/>
    <w:rsid w:val="00691036"/>
    <w:rsid w:val="0069103A"/>
    <w:rsid w:val="00691308"/>
    <w:rsid w:val="00692794"/>
    <w:rsid w:val="00692879"/>
    <w:rsid w:val="00692B89"/>
    <w:rsid w:val="00692EB3"/>
    <w:rsid w:val="00692F50"/>
    <w:rsid w:val="00693256"/>
    <w:rsid w:val="00693A6F"/>
    <w:rsid w:val="00693AD9"/>
    <w:rsid w:val="00693C0A"/>
    <w:rsid w:val="00693CF0"/>
    <w:rsid w:val="00695320"/>
    <w:rsid w:val="0069562B"/>
    <w:rsid w:val="0069583C"/>
    <w:rsid w:val="00695847"/>
    <w:rsid w:val="00695B44"/>
    <w:rsid w:val="006961ED"/>
    <w:rsid w:val="006963FE"/>
    <w:rsid w:val="0069653E"/>
    <w:rsid w:val="006966D5"/>
    <w:rsid w:val="00696921"/>
    <w:rsid w:val="00696A88"/>
    <w:rsid w:val="006977BC"/>
    <w:rsid w:val="00697FD1"/>
    <w:rsid w:val="006A0324"/>
    <w:rsid w:val="006A131A"/>
    <w:rsid w:val="006A142F"/>
    <w:rsid w:val="006A1988"/>
    <w:rsid w:val="006A2086"/>
    <w:rsid w:val="006A20DE"/>
    <w:rsid w:val="006A2366"/>
    <w:rsid w:val="006A2892"/>
    <w:rsid w:val="006A2B2D"/>
    <w:rsid w:val="006A2C6D"/>
    <w:rsid w:val="006A2EC2"/>
    <w:rsid w:val="006A2EDE"/>
    <w:rsid w:val="006A2F83"/>
    <w:rsid w:val="006A3907"/>
    <w:rsid w:val="006A3B93"/>
    <w:rsid w:val="006A3D80"/>
    <w:rsid w:val="006A4E63"/>
    <w:rsid w:val="006A586C"/>
    <w:rsid w:val="006A5D22"/>
    <w:rsid w:val="006A6551"/>
    <w:rsid w:val="006A6709"/>
    <w:rsid w:val="006A672F"/>
    <w:rsid w:val="006A6D2E"/>
    <w:rsid w:val="006A6D4F"/>
    <w:rsid w:val="006A7E11"/>
    <w:rsid w:val="006B06CA"/>
    <w:rsid w:val="006B0B1D"/>
    <w:rsid w:val="006B1F2A"/>
    <w:rsid w:val="006B3686"/>
    <w:rsid w:val="006B5D94"/>
    <w:rsid w:val="006B5F0A"/>
    <w:rsid w:val="006B6888"/>
    <w:rsid w:val="006B6B8C"/>
    <w:rsid w:val="006B7632"/>
    <w:rsid w:val="006C061C"/>
    <w:rsid w:val="006C0C15"/>
    <w:rsid w:val="006C10E5"/>
    <w:rsid w:val="006C1B3C"/>
    <w:rsid w:val="006C1C94"/>
    <w:rsid w:val="006C1F29"/>
    <w:rsid w:val="006C2480"/>
    <w:rsid w:val="006C2673"/>
    <w:rsid w:val="006C26B1"/>
    <w:rsid w:val="006C2F6C"/>
    <w:rsid w:val="006C30B9"/>
    <w:rsid w:val="006C3169"/>
    <w:rsid w:val="006C328C"/>
    <w:rsid w:val="006C429C"/>
    <w:rsid w:val="006C42A9"/>
    <w:rsid w:val="006C42E0"/>
    <w:rsid w:val="006C44FA"/>
    <w:rsid w:val="006C4884"/>
    <w:rsid w:val="006C48C6"/>
    <w:rsid w:val="006C519C"/>
    <w:rsid w:val="006C5599"/>
    <w:rsid w:val="006C5E69"/>
    <w:rsid w:val="006C63E1"/>
    <w:rsid w:val="006C65D1"/>
    <w:rsid w:val="006C6E44"/>
    <w:rsid w:val="006C70C9"/>
    <w:rsid w:val="006C76D0"/>
    <w:rsid w:val="006C784F"/>
    <w:rsid w:val="006C7898"/>
    <w:rsid w:val="006C7A54"/>
    <w:rsid w:val="006D0AA6"/>
    <w:rsid w:val="006D0BF1"/>
    <w:rsid w:val="006D13B2"/>
    <w:rsid w:val="006D2423"/>
    <w:rsid w:val="006D2CDA"/>
    <w:rsid w:val="006D4447"/>
    <w:rsid w:val="006D45A1"/>
    <w:rsid w:val="006D4E1B"/>
    <w:rsid w:val="006D4F9A"/>
    <w:rsid w:val="006D52A7"/>
    <w:rsid w:val="006D54FE"/>
    <w:rsid w:val="006D55A4"/>
    <w:rsid w:val="006D569F"/>
    <w:rsid w:val="006D57AF"/>
    <w:rsid w:val="006D5B00"/>
    <w:rsid w:val="006D72EC"/>
    <w:rsid w:val="006E02F1"/>
    <w:rsid w:val="006E046F"/>
    <w:rsid w:val="006E06C6"/>
    <w:rsid w:val="006E09A9"/>
    <w:rsid w:val="006E11B1"/>
    <w:rsid w:val="006E148A"/>
    <w:rsid w:val="006E1A0D"/>
    <w:rsid w:val="006E2592"/>
    <w:rsid w:val="006E271B"/>
    <w:rsid w:val="006E2AAB"/>
    <w:rsid w:val="006E2F0C"/>
    <w:rsid w:val="006E319C"/>
    <w:rsid w:val="006E36BC"/>
    <w:rsid w:val="006E3FD0"/>
    <w:rsid w:val="006E4B00"/>
    <w:rsid w:val="006E4C89"/>
    <w:rsid w:val="006E4E3B"/>
    <w:rsid w:val="006E5A19"/>
    <w:rsid w:val="006E61BC"/>
    <w:rsid w:val="006E66E3"/>
    <w:rsid w:val="006E73D9"/>
    <w:rsid w:val="006E788A"/>
    <w:rsid w:val="006E78B7"/>
    <w:rsid w:val="006F0952"/>
    <w:rsid w:val="006F0E06"/>
    <w:rsid w:val="006F0FC8"/>
    <w:rsid w:val="006F106B"/>
    <w:rsid w:val="006F1586"/>
    <w:rsid w:val="006F1CFD"/>
    <w:rsid w:val="006F2810"/>
    <w:rsid w:val="006F2938"/>
    <w:rsid w:val="006F2BC1"/>
    <w:rsid w:val="006F2CB1"/>
    <w:rsid w:val="006F2FA3"/>
    <w:rsid w:val="006F31A9"/>
    <w:rsid w:val="006F3443"/>
    <w:rsid w:val="006F39F5"/>
    <w:rsid w:val="006F44CA"/>
    <w:rsid w:val="006F4C52"/>
    <w:rsid w:val="006F5994"/>
    <w:rsid w:val="006F65C3"/>
    <w:rsid w:val="006F675F"/>
    <w:rsid w:val="006F6960"/>
    <w:rsid w:val="006F69EE"/>
    <w:rsid w:val="006F6B4E"/>
    <w:rsid w:val="006F720B"/>
    <w:rsid w:val="006F7DA4"/>
    <w:rsid w:val="0070001C"/>
    <w:rsid w:val="00700515"/>
    <w:rsid w:val="00700E9A"/>
    <w:rsid w:val="0070149B"/>
    <w:rsid w:val="00701E9F"/>
    <w:rsid w:val="00701F50"/>
    <w:rsid w:val="00702035"/>
    <w:rsid w:val="00702135"/>
    <w:rsid w:val="007024ED"/>
    <w:rsid w:val="00702536"/>
    <w:rsid w:val="00702958"/>
    <w:rsid w:val="00703616"/>
    <w:rsid w:val="00703661"/>
    <w:rsid w:val="00703818"/>
    <w:rsid w:val="00703B2B"/>
    <w:rsid w:val="007045ED"/>
    <w:rsid w:val="00704B2F"/>
    <w:rsid w:val="00704EFA"/>
    <w:rsid w:val="007050F2"/>
    <w:rsid w:val="00705E4C"/>
    <w:rsid w:val="0070607F"/>
    <w:rsid w:val="007063E9"/>
    <w:rsid w:val="0070659D"/>
    <w:rsid w:val="007071EC"/>
    <w:rsid w:val="00707580"/>
    <w:rsid w:val="00710400"/>
    <w:rsid w:val="00710C04"/>
    <w:rsid w:val="00711018"/>
    <w:rsid w:val="00711B44"/>
    <w:rsid w:val="00711E86"/>
    <w:rsid w:val="007121F8"/>
    <w:rsid w:val="00712C6D"/>
    <w:rsid w:val="00713641"/>
    <w:rsid w:val="00714202"/>
    <w:rsid w:val="00714AE6"/>
    <w:rsid w:val="0071507D"/>
    <w:rsid w:val="00715BC6"/>
    <w:rsid w:val="00715DB4"/>
    <w:rsid w:val="00715F1A"/>
    <w:rsid w:val="0071601B"/>
    <w:rsid w:val="00716096"/>
    <w:rsid w:val="007169DC"/>
    <w:rsid w:val="00716A1B"/>
    <w:rsid w:val="00716B5D"/>
    <w:rsid w:val="00720A1F"/>
    <w:rsid w:val="00720E7C"/>
    <w:rsid w:val="007217E5"/>
    <w:rsid w:val="00721ABF"/>
    <w:rsid w:val="00721B84"/>
    <w:rsid w:val="00722348"/>
    <w:rsid w:val="007226F5"/>
    <w:rsid w:val="00722B89"/>
    <w:rsid w:val="00722E95"/>
    <w:rsid w:val="00723328"/>
    <w:rsid w:val="00723AFF"/>
    <w:rsid w:val="00723FB5"/>
    <w:rsid w:val="0072434A"/>
    <w:rsid w:val="0072481C"/>
    <w:rsid w:val="00724825"/>
    <w:rsid w:val="00724B9F"/>
    <w:rsid w:val="0072614D"/>
    <w:rsid w:val="00726BB4"/>
    <w:rsid w:val="00726C0A"/>
    <w:rsid w:val="00726ED4"/>
    <w:rsid w:val="00727138"/>
    <w:rsid w:val="007271CD"/>
    <w:rsid w:val="007274E3"/>
    <w:rsid w:val="00727C52"/>
    <w:rsid w:val="00730399"/>
    <w:rsid w:val="00730D3A"/>
    <w:rsid w:val="00730FAE"/>
    <w:rsid w:val="00730FF0"/>
    <w:rsid w:val="00731DA2"/>
    <w:rsid w:val="007328A7"/>
    <w:rsid w:val="00732C7A"/>
    <w:rsid w:val="00732F55"/>
    <w:rsid w:val="00733346"/>
    <w:rsid w:val="007337E1"/>
    <w:rsid w:val="00733A27"/>
    <w:rsid w:val="00733D49"/>
    <w:rsid w:val="00734086"/>
    <w:rsid w:val="00735FA5"/>
    <w:rsid w:val="007360EB"/>
    <w:rsid w:val="0073698F"/>
    <w:rsid w:val="00736D95"/>
    <w:rsid w:val="0074013C"/>
    <w:rsid w:val="0074023F"/>
    <w:rsid w:val="00740FD8"/>
    <w:rsid w:val="007418A3"/>
    <w:rsid w:val="00741D99"/>
    <w:rsid w:val="00741FBE"/>
    <w:rsid w:val="00742E00"/>
    <w:rsid w:val="00743107"/>
    <w:rsid w:val="007433B2"/>
    <w:rsid w:val="0074343E"/>
    <w:rsid w:val="007438DA"/>
    <w:rsid w:val="007439E2"/>
    <w:rsid w:val="007442B0"/>
    <w:rsid w:val="00744785"/>
    <w:rsid w:val="00745067"/>
    <w:rsid w:val="0074528A"/>
    <w:rsid w:val="0074530D"/>
    <w:rsid w:val="007458AE"/>
    <w:rsid w:val="007458BD"/>
    <w:rsid w:val="00746487"/>
    <w:rsid w:val="00746711"/>
    <w:rsid w:val="00746A97"/>
    <w:rsid w:val="00746CD0"/>
    <w:rsid w:val="007475F5"/>
    <w:rsid w:val="007476C0"/>
    <w:rsid w:val="0074793C"/>
    <w:rsid w:val="00750213"/>
    <w:rsid w:val="00750BFD"/>
    <w:rsid w:val="007516F7"/>
    <w:rsid w:val="00751D05"/>
    <w:rsid w:val="007526FE"/>
    <w:rsid w:val="007531BB"/>
    <w:rsid w:val="007548AA"/>
    <w:rsid w:val="0075563E"/>
    <w:rsid w:val="00755719"/>
    <w:rsid w:val="00755B93"/>
    <w:rsid w:val="007560B8"/>
    <w:rsid w:val="0075679D"/>
    <w:rsid w:val="007568C7"/>
    <w:rsid w:val="00756979"/>
    <w:rsid w:val="00757AD0"/>
    <w:rsid w:val="00760088"/>
    <w:rsid w:val="00760247"/>
    <w:rsid w:val="0076069B"/>
    <w:rsid w:val="007607BB"/>
    <w:rsid w:val="00760BD1"/>
    <w:rsid w:val="00760D68"/>
    <w:rsid w:val="00761514"/>
    <w:rsid w:val="0076161F"/>
    <w:rsid w:val="0076205A"/>
    <w:rsid w:val="007624DF"/>
    <w:rsid w:val="00762513"/>
    <w:rsid w:val="00762C2A"/>
    <w:rsid w:val="00762D12"/>
    <w:rsid w:val="00763CDC"/>
    <w:rsid w:val="007648B8"/>
    <w:rsid w:val="00764FF3"/>
    <w:rsid w:val="007663AB"/>
    <w:rsid w:val="0076659D"/>
    <w:rsid w:val="00766803"/>
    <w:rsid w:val="00767104"/>
    <w:rsid w:val="007674F3"/>
    <w:rsid w:val="007677AB"/>
    <w:rsid w:val="00767AFA"/>
    <w:rsid w:val="007701EC"/>
    <w:rsid w:val="0077040A"/>
    <w:rsid w:val="00770578"/>
    <w:rsid w:val="00770C19"/>
    <w:rsid w:val="00770C66"/>
    <w:rsid w:val="00770F16"/>
    <w:rsid w:val="007710DD"/>
    <w:rsid w:val="00771F00"/>
    <w:rsid w:val="0077248F"/>
    <w:rsid w:val="007728DA"/>
    <w:rsid w:val="00773951"/>
    <w:rsid w:val="00773DE9"/>
    <w:rsid w:val="00774896"/>
    <w:rsid w:val="00774DD5"/>
    <w:rsid w:val="0077589B"/>
    <w:rsid w:val="00775A01"/>
    <w:rsid w:val="00775C37"/>
    <w:rsid w:val="00775D46"/>
    <w:rsid w:val="0077662A"/>
    <w:rsid w:val="00776767"/>
    <w:rsid w:val="007770A3"/>
    <w:rsid w:val="00777AD6"/>
    <w:rsid w:val="00777F1D"/>
    <w:rsid w:val="0078051F"/>
    <w:rsid w:val="007806E8"/>
    <w:rsid w:val="0078163B"/>
    <w:rsid w:val="00781B64"/>
    <w:rsid w:val="00782CE7"/>
    <w:rsid w:val="007837FF"/>
    <w:rsid w:val="00783C82"/>
    <w:rsid w:val="00783E14"/>
    <w:rsid w:val="007845F5"/>
    <w:rsid w:val="007848B2"/>
    <w:rsid w:val="00784F12"/>
    <w:rsid w:val="00784F8D"/>
    <w:rsid w:val="007854B0"/>
    <w:rsid w:val="0078630E"/>
    <w:rsid w:val="00786406"/>
    <w:rsid w:val="00786571"/>
    <w:rsid w:val="007868FC"/>
    <w:rsid w:val="007869EB"/>
    <w:rsid w:val="00787020"/>
    <w:rsid w:val="0078711B"/>
    <w:rsid w:val="00787293"/>
    <w:rsid w:val="00787780"/>
    <w:rsid w:val="00787972"/>
    <w:rsid w:val="00787BDF"/>
    <w:rsid w:val="0079039A"/>
    <w:rsid w:val="00790D4F"/>
    <w:rsid w:val="007918BF"/>
    <w:rsid w:val="007932D8"/>
    <w:rsid w:val="00794233"/>
    <w:rsid w:val="00795AD5"/>
    <w:rsid w:val="00795C8D"/>
    <w:rsid w:val="00796B45"/>
    <w:rsid w:val="00796C8F"/>
    <w:rsid w:val="007A0409"/>
    <w:rsid w:val="007A0761"/>
    <w:rsid w:val="007A0B4F"/>
    <w:rsid w:val="007A11FC"/>
    <w:rsid w:val="007A2DF2"/>
    <w:rsid w:val="007A2E1A"/>
    <w:rsid w:val="007A2F8C"/>
    <w:rsid w:val="007A3039"/>
    <w:rsid w:val="007A3926"/>
    <w:rsid w:val="007A42FC"/>
    <w:rsid w:val="007A445D"/>
    <w:rsid w:val="007A4EA2"/>
    <w:rsid w:val="007A50EC"/>
    <w:rsid w:val="007A5356"/>
    <w:rsid w:val="007A5C4B"/>
    <w:rsid w:val="007A5F82"/>
    <w:rsid w:val="007A6954"/>
    <w:rsid w:val="007A72A9"/>
    <w:rsid w:val="007A760E"/>
    <w:rsid w:val="007A778B"/>
    <w:rsid w:val="007A7878"/>
    <w:rsid w:val="007A7A25"/>
    <w:rsid w:val="007A7C59"/>
    <w:rsid w:val="007B0377"/>
    <w:rsid w:val="007B0603"/>
    <w:rsid w:val="007B0778"/>
    <w:rsid w:val="007B0C89"/>
    <w:rsid w:val="007B109F"/>
    <w:rsid w:val="007B14F3"/>
    <w:rsid w:val="007B15AB"/>
    <w:rsid w:val="007B179D"/>
    <w:rsid w:val="007B197C"/>
    <w:rsid w:val="007B1A0E"/>
    <w:rsid w:val="007B1AAD"/>
    <w:rsid w:val="007B1ABF"/>
    <w:rsid w:val="007B1D4F"/>
    <w:rsid w:val="007B2FE8"/>
    <w:rsid w:val="007B303E"/>
    <w:rsid w:val="007B3737"/>
    <w:rsid w:val="007B3BEF"/>
    <w:rsid w:val="007B3D1D"/>
    <w:rsid w:val="007B4648"/>
    <w:rsid w:val="007B5347"/>
    <w:rsid w:val="007B6F09"/>
    <w:rsid w:val="007B71A4"/>
    <w:rsid w:val="007B7703"/>
    <w:rsid w:val="007B7711"/>
    <w:rsid w:val="007B7C38"/>
    <w:rsid w:val="007B7E39"/>
    <w:rsid w:val="007B7FEC"/>
    <w:rsid w:val="007C0B69"/>
    <w:rsid w:val="007C1178"/>
    <w:rsid w:val="007C1963"/>
    <w:rsid w:val="007C1E26"/>
    <w:rsid w:val="007C21D6"/>
    <w:rsid w:val="007C2CA2"/>
    <w:rsid w:val="007C3C00"/>
    <w:rsid w:val="007C4865"/>
    <w:rsid w:val="007C4BC9"/>
    <w:rsid w:val="007C4C4B"/>
    <w:rsid w:val="007C4C8B"/>
    <w:rsid w:val="007C52F8"/>
    <w:rsid w:val="007C5A42"/>
    <w:rsid w:val="007C5EC5"/>
    <w:rsid w:val="007C6283"/>
    <w:rsid w:val="007C6C53"/>
    <w:rsid w:val="007C7589"/>
    <w:rsid w:val="007D00BE"/>
    <w:rsid w:val="007D04CB"/>
    <w:rsid w:val="007D0759"/>
    <w:rsid w:val="007D0961"/>
    <w:rsid w:val="007D1416"/>
    <w:rsid w:val="007D181B"/>
    <w:rsid w:val="007D1BFE"/>
    <w:rsid w:val="007D1EEA"/>
    <w:rsid w:val="007D289B"/>
    <w:rsid w:val="007D2EBB"/>
    <w:rsid w:val="007D2F72"/>
    <w:rsid w:val="007D32EF"/>
    <w:rsid w:val="007D33F2"/>
    <w:rsid w:val="007D3DE5"/>
    <w:rsid w:val="007D3F9E"/>
    <w:rsid w:val="007D42D4"/>
    <w:rsid w:val="007D51F8"/>
    <w:rsid w:val="007D5A4A"/>
    <w:rsid w:val="007D5D06"/>
    <w:rsid w:val="007D5D35"/>
    <w:rsid w:val="007D6519"/>
    <w:rsid w:val="007D6E15"/>
    <w:rsid w:val="007D77DF"/>
    <w:rsid w:val="007E04CB"/>
    <w:rsid w:val="007E0539"/>
    <w:rsid w:val="007E066E"/>
    <w:rsid w:val="007E0B78"/>
    <w:rsid w:val="007E1136"/>
    <w:rsid w:val="007E1A6D"/>
    <w:rsid w:val="007E2884"/>
    <w:rsid w:val="007E4833"/>
    <w:rsid w:val="007E493C"/>
    <w:rsid w:val="007E4B13"/>
    <w:rsid w:val="007E4D49"/>
    <w:rsid w:val="007E72D8"/>
    <w:rsid w:val="007E77CD"/>
    <w:rsid w:val="007F0BD1"/>
    <w:rsid w:val="007F14A4"/>
    <w:rsid w:val="007F18B1"/>
    <w:rsid w:val="007F1C19"/>
    <w:rsid w:val="007F1CAF"/>
    <w:rsid w:val="007F1E80"/>
    <w:rsid w:val="007F1F55"/>
    <w:rsid w:val="007F208C"/>
    <w:rsid w:val="007F2704"/>
    <w:rsid w:val="007F2A3E"/>
    <w:rsid w:val="007F37AD"/>
    <w:rsid w:val="007F3F04"/>
    <w:rsid w:val="007F416D"/>
    <w:rsid w:val="007F456C"/>
    <w:rsid w:val="007F4870"/>
    <w:rsid w:val="007F55B3"/>
    <w:rsid w:val="007F5676"/>
    <w:rsid w:val="007F56FF"/>
    <w:rsid w:val="007F582B"/>
    <w:rsid w:val="007F5B73"/>
    <w:rsid w:val="007F60F8"/>
    <w:rsid w:val="007F6110"/>
    <w:rsid w:val="007F6720"/>
    <w:rsid w:val="007F6A76"/>
    <w:rsid w:val="007F6AA4"/>
    <w:rsid w:val="00800142"/>
    <w:rsid w:val="00800D2F"/>
    <w:rsid w:val="00801280"/>
    <w:rsid w:val="0080157D"/>
    <w:rsid w:val="008016A5"/>
    <w:rsid w:val="00801D7F"/>
    <w:rsid w:val="00802E73"/>
    <w:rsid w:val="00802FB4"/>
    <w:rsid w:val="00802FD5"/>
    <w:rsid w:val="008035D6"/>
    <w:rsid w:val="0080405D"/>
    <w:rsid w:val="0080468E"/>
    <w:rsid w:val="00804D0E"/>
    <w:rsid w:val="00804EA7"/>
    <w:rsid w:val="00804EA8"/>
    <w:rsid w:val="00805B92"/>
    <w:rsid w:val="00805C5D"/>
    <w:rsid w:val="00805D03"/>
    <w:rsid w:val="00805F64"/>
    <w:rsid w:val="008071DF"/>
    <w:rsid w:val="0081048F"/>
    <w:rsid w:val="008105C6"/>
    <w:rsid w:val="00810AF8"/>
    <w:rsid w:val="00811097"/>
    <w:rsid w:val="00811258"/>
    <w:rsid w:val="0081167C"/>
    <w:rsid w:val="00811D68"/>
    <w:rsid w:val="00811E53"/>
    <w:rsid w:val="00812757"/>
    <w:rsid w:val="0081303C"/>
    <w:rsid w:val="008134E3"/>
    <w:rsid w:val="00815CCE"/>
    <w:rsid w:val="008167B8"/>
    <w:rsid w:val="00816C07"/>
    <w:rsid w:val="00816C76"/>
    <w:rsid w:val="008172D8"/>
    <w:rsid w:val="00817D3C"/>
    <w:rsid w:val="00817D8D"/>
    <w:rsid w:val="00820142"/>
    <w:rsid w:val="0082049D"/>
    <w:rsid w:val="00820D67"/>
    <w:rsid w:val="008219E8"/>
    <w:rsid w:val="00821AAB"/>
    <w:rsid w:val="008222CA"/>
    <w:rsid w:val="008223AF"/>
    <w:rsid w:val="0082244B"/>
    <w:rsid w:val="00822592"/>
    <w:rsid w:val="0082264E"/>
    <w:rsid w:val="008226AB"/>
    <w:rsid w:val="008229C0"/>
    <w:rsid w:val="00823FCB"/>
    <w:rsid w:val="00824072"/>
    <w:rsid w:val="00824BAD"/>
    <w:rsid w:val="00824C36"/>
    <w:rsid w:val="00824EB7"/>
    <w:rsid w:val="00825901"/>
    <w:rsid w:val="00825C5F"/>
    <w:rsid w:val="00825F78"/>
    <w:rsid w:val="00825FBC"/>
    <w:rsid w:val="0082677B"/>
    <w:rsid w:val="008273E7"/>
    <w:rsid w:val="00830176"/>
    <w:rsid w:val="008303FE"/>
    <w:rsid w:val="00830D05"/>
    <w:rsid w:val="00830D91"/>
    <w:rsid w:val="00831339"/>
    <w:rsid w:val="0083162F"/>
    <w:rsid w:val="0083188E"/>
    <w:rsid w:val="0083195A"/>
    <w:rsid w:val="00831A54"/>
    <w:rsid w:val="00832B5D"/>
    <w:rsid w:val="00833152"/>
    <w:rsid w:val="00833498"/>
    <w:rsid w:val="00833991"/>
    <w:rsid w:val="00833B95"/>
    <w:rsid w:val="00833BAE"/>
    <w:rsid w:val="0083403B"/>
    <w:rsid w:val="00834701"/>
    <w:rsid w:val="00834B65"/>
    <w:rsid w:val="00834BA8"/>
    <w:rsid w:val="00835743"/>
    <w:rsid w:val="008357BE"/>
    <w:rsid w:val="0083614F"/>
    <w:rsid w:val="00836790"/>
    <w:rsid w:val="00836C61"/>
    <w:rsid w:val="008372A2"/>
    <w:rsid w:val="00837A67"/>
    <w:rsid w:val="00840295"/>
    <w:rsid w:val="00840392"/>
    <w:rsid w:val="00840944"/>
    <w:rsid w:val="0084103B"/>
    <w:rsid w:val="008411C1"/>
    <w:rsid w:val="0084153C"/>
    <w:rsid w:val="00841EB6"/>
    <w:rsid w:val="008420A9"/>
    <w:rsid w:val="0084216F"/>
    <w:rsid w:val="008426E2"/>
    <w:rsid w:val="00843099"/>
    <w:rsid w:val="008436C3"/>
    <w:rsid w:val="00843974"/>
    <w:rsid w:val="008444DE"/>
    <w:rsid w:val="00844DF5"/>
    <w:rsid w:val="00845047"/>
    <w:rsid w:val="0084507D"/>
    <w:rsid w:val="00845231"/>
    <w:rsid w:val="00845CFA"/>
    <w:rsid w:val="00845E08"/>
    <w:rsid w:val="00845EB1"/>
    <w:rsid w:val="00846132"/>
    <w:rsid w:val="008462C5"/>
    <w:rsid w:val="00846B8D"/>
    <w:rsid w:val="00846CC7"/>
    <w:rsid w:val="00846CDC"/>
    <w:rsid w:val="008470DE"/>
    <w:rsid w:val="008478A1"/>
    <w:rsid w:val="008505FA"/>
    <w:rsid w:val="00850808"/>
    <w:rsid w:val="00850BA0"/>
    <w:rsid w:val="0085124F"/>
    <w:rsid w:val="00851252"/>
    <w:rsid w:val="008514C1"/>
    <w:rsid w:val="00852344"/>
    <w:rsid w:val="008525B8"/>
    <w:rsid w:val="00852A05"/>
    <w:rsid w:val="00852DAE"/>
    <w:rsid w:val="00852F67"/>
    <w:rsid w:val="008534A3"/>
    <w:rsid w:val="00853632"/>
    <w:rsid w:val="008550B3"/>
    <w:rsid w:val="00855572"/>
    <w:rsid w:val="00855657"/>
    <w:rsid w:val="008557D6"/>
    <w:rsid w:val="008563A1"/>
    <w:rsid w:val="0085723F"/>
    <w:rsid w:val="0085755F"/>
    <w:rsid w:val="008579E9"/>
    <w:rsid w:val="00857B5A"/>
    <w:rsid w:val="00857EEB"/>
    <w:rsid w:val="00860295"/>
    <w:rsid w:val="00860477"/>
    <w:rsid w:val="0086077B"/>
    <w:rsid w:val="00860D57"/>
    <w:rsid w:val="0086112B"/>
    <w:rsid w:val="0086140E"/>
    <w:rsid w:val="00861708"/>
    <w:rsid w:val="008621F6"/>
    <w:rsid w:val="00863DBD"/>
    <w:rsid w:val="00864850"/>
    <w:rsid w:val="0086534C"/>
    <w:rsid w:val="00865964"/>
    <w:rsid w:val="00865DED"/>
    <w:rsid w:val="00865F8B"/>
    <w:rsid w:val="0086656A"/>
    <w:rsid w:val="008673AA"/>
    <w:rsid w:val="008704E4"/>
    <w:rsid w:val="00870515"/>
    <w:rsid w:val="008707DB"/>
    <w:rsid w:val="008712CE"/>
    <w:rsid w:val="00871A3E"/>
    <w:rsid w:val="00871E35"/>
    <w:rsid w:val="00872077"/>
    <w:rsid w:val="00872C49"/>
    <w:rsid w:val="00872F0E"/>
    <w:rsid w:val="00873148"/>
    <w:rsid w:val="0087391E"/>
    <w:rsid w:val="00873B2D"/>
    <w:rsid w:val="008740D4"/>
    <w:rsid w:val="008745AB"/>
    <w:rsid w:val="008749DD"/>
    <w:rsid w:val="00874B7A"/>
    <w:rsid w:val="00874B9A"/>
    <w:rsid w:val="008755AC"/>
    <w:rsid w:val="00875EB9"/>
    <w:rsid w:val="00876BDF"/>
    <w:rsid w:val="00876C5C"/>
    <w:rsid w:val="008773CB"/>
    <w:rsid w:val="00877400"/>
    <w:rsid w:val="00877486"/>
    <w:rsid w:val="00877887"/>
    <w:rsid w:val="00877CA7"/>
    <w:rsid w:val="00877E61"/>
    <w:rsid w:val="00881B36"/>
    <w:rsid w:val="00881B4D"/>
    <w:rsid w:val="00882360"/>
    <w:rsid w:val="0088273E"/>
    <w:rsid w:val="00882856"/>
    <w:rsid w:val="00882C38"/>
    <w:rsid w:val="00883079"/>
    <w:rsid w:val="00883506"/>
    <w:rsid w:val="008835CD"/>
    <w:rsid w:val="008849D5"/>
    <w:rsid w:val="00885023"/>
    <w:rsid w:val="00885053"/>
    <w:rsid w:val="0088520B"/>
    <w:rsid w:val="008861BE"/>
    <w:rsid w:val="008866D8"/>
    <w:rsid w:val="00890463"/>
    <w:rsid w:val="00890C3D"/>
    <w:rsid w:val="008911DC"/>
    <w:rsid w:val="00891D7F"/>
    <w:rsid w:val="00891D89"/>
    <w:rsid w:val="008921F2"/>
    <w:rsid w:val="00892C63"/>
    <w:rsid w:val="00892D92"/>
    <w:rsid w:val="008941B2"/>
    <w:rsid w:val="0089445B"/>
    <w:rsid w:val="00895090"/>
    <w:rsid w:val="00895619"/>
    <w:rsid w:val="00896203"/>
    <w:rsid w:val="008964CC"/>
    <w:rsid w:val="0089652B"/>
    <w:rsid w:val="008970EF"/>
    <w:rsid w:val="00897792"/>
    <w:rsid w:val="008977A2"/>
    <w:rsid w:val="008A010E"/>
    <w:rsid w:val="008A2818"/>
    <w:rsid w:val="008A2996"/>
    <w:rsid w:val="008A2C1A"/>
    <w:rsid w:val="008A2EDD"/>
    <w:rsid w:val="008A2F0E"/>
    <w:rsid w:val="008A340D"/>
    <w:rsid w:val="008A4125"/>
    <w:rsid w:val="008A458D"/>
    <w:rsid w:val="008A48A4"/>
    <w:rsid w:val="008A5608"/>
    <w:rsid w:val="008A582C"/>
    <w:rsid w:val="008A5D64"/>
    <w:rsid w:val="008A65A3"/>
    <w:rsid w:val="008A65CD"/>
    <w:rsid w:val="008A65D4"/>
    <w:rsid w:val="008A6A24"/>
    <w:rsid w:val="008A6DE8"/>
    <w:rsid w:val="008A7750"/>
    <w:rsid w:val="008B0024"/>
    <w:rsid w:val="008B08B1"/>
    <w:rsid w:val="008B08CF"/>
    <w:rsid w:val="008B08EC"/>
    <w:rsid w:val="008B0D8E"/>
    <w:rsid w:val="008B1257"/>
    <w:rsid w:val="008B2A0D"/>
    <w:rsid w:val="008B3F47"/>
    <w:rsid w:val="008B4AE7"/>
    <w:rsid w:val="008B4CC8"/>
    <w:rsid w:val="008B4D53"/>
    <w:rsid w:val="008B4DD6"/>
    <w:rsid w:val="008B4DF5"/>
    <w:rsid w:val="008B5545"/>
    <w:rsid w:val="008B6E1F"/>
    <w:rsid w:val="008B6EEE"/>
    <w:rsid w:val="008B747D"/>
    <w:rsid w:val="008B7528"/>
    <w:rsid w:val="008B7957"/>
    <w:rsid w:val="008C025D"/>
    <w:rsid w:val="008C06BC"/>
    <w:rsid w:val="008C0FC8"/>
    <w:rsid w:val="008C1F64"/>
    <w:rsid w:val="008C244F"/>
    <w:rsid w:val="008C28A2"/>
    <w:rsid w:val="008C3103"/>
    <w:rsid w:val="008C3FDC"/>
    <w:rsid w:val="008C4832"/>
    <w:rsid w:val="008C59CC"/>
    <w:rsid w:val="008C6D2E"/>
    <w:rsid w:val="008C6F5D"/>
    <w:rsid w:val="008C7514"/>
    <w:rsid w:val="008C77AB"/>
    <w:rsid w:val="008C78F8"/>
    <w:rsid w:val="008C79B0"/>
    <w:rsid w:val="008C7B7C"/>
    <w:rsid w:val="008C7BAE"/>
    <w:rsid w:val="008C7BD1"/>
    <w:rsid w:val="008D17AE"/>
    <w:rsid w:val="008D17CA"/>
    <w:rsid w:val="008D1E98"/>
    <w:rsid w:val="008D26EB"/>
    <w:rsid w:val="008D2898"/>
    <w:rsid w:val="008D2D80"/>
    <w:rsid w:val="008D3400"/>
    <w:rsid w:val="008D34A4"/>
    <w:rsid w:val="008D3B72"/>
    <w:rsid w:val="008D56F5"/>
    <w:rsid w:val="008D6209"/>
    <w:rsid w:val="008D73CE"/>
    <w:rsid w:val="008D7EB4"/>
    <w:rsid w:val="008E039C"/>
    <w:rsid w:val="008E094C"/>
    <w:rsid w:val="008E26C0"/>
    <w:rsid w:val="008E2C9B"/>
    <w:rsid w:val="008E32C5"/>
    <w:rsid w:val="008E3523"/>
    <w:rsid w:val="008E3B6F"/>
    <w:rsid w:val="008E4D79"/>
    <w:rsid w:val="008E5ECA"/>
    <w:rsid w:val="008E637E"/>
    <w:rsid w:val="008E67E2"/>
    <w:rsid w:val="008E6EA8"/>
    <w:rsid w:val="008E75CE"/>
    <w:rsid w:val="008E7856"/>
    <w:rsid w:val="008F0105"/>
    <w:rsid w:val="008F05C7"/>
    <w:rsid w:val="008F0726"/>
    <w:rsid w:val="008F083F"/>
    <w:rsid w:val="008F1112"/>
    <w:rsid w:val="008F1B92"/>
    <w:rsid w:val="008F1D88"/>
    <w:rsid w:val="008F1E80"/>
    <w:rsid w:val="008F2D79"/>
    <w:rsid w:val="008F35CC"/>
    <w:rsid w:val="008F3868"/>
    <w:rsid w:val="008F401F"/>
    <w:rsid w:val="008F472E"/>
    <w:rsid w:val="008F4857"/>
    <w:rsid w:val="008F4F41"/>
    <w:rsid w:val="008F4FDF"/>
    <w:rsid w:val="008F506D"/>
    <w:rsid w:val="008F596B"/>
    <w:rsid w:val="008F5C5E"/>
    <w:rsid w:val="008F605C"/>
    <w:rsid w:val="008F6102"/>
    <w:rsid w:val="008F62EF"/>
    <w:rsid w:val="008F63C9"/>
    <w:rsid w:val="008F6697"/>
    <w:rsid w:val="008F6A45"/>
    <w:rsid w:val="008F6A81"/>
    <w:rsid w:val="008F6E15"/>
    <w:rsid w:val="008F73D7"/>
    <w:rsid w:val="008F7FD0"/>
    <w:rsid w:val="009001CA"/>
    <w:rsid w:val="00900476"/>
    <w:rsid w:val="009007FF"/>
    <w:rsid w:val="00900BC1"/>
    <w:rsid w:val="00900CA3"/>
    <w:rsid w:val="00901560"/>
    <w:rsid w:val="009016FF"/>
    <w:rsid w:val="00901D0B"/>
    <w:rsid w:val="00901D36"/>
    <w:rsid w:val="00902DE3"/>
    <w:rsid w:val="009031DE"/>
    <w:rsid w:val="00903849"/>
    <w:rsid w:val="00903885"/>
    <w:rsid w:val="00903AD1"/>
    <w:rsid w:val="00903DBE"/>
    <w:rsid w:val="00903F70"/>
    <w:rsid w:val="00905268"/>
    <w:rsid w:val="00905C4C"/>
    <w:rsid w:val="00907035"/>
    <w:rsid w:val="00907A57"/>
    <w:rsid w:val="0091046A"/>
    <w:rsid w:val="009104EF"/>
    <w:rsid w:val="009106B1"/>
    <w:rsid w:val="0091077B"/>
    <w:rsid w:val="00910B5E"/>
    <w:rsid w:val="00910CB5"/>
    <w:rsid w:val="0091148A"/>
    <w:rsid w:val="009124DB"/>
    <w:rsid w:val="00912B0F"/>
    <w:rsid w:val="009140FA"/>
    <w:rsid w:val="009150A4"/>
    <w:rsid w:val="0091552A"/>
    <w:rsid w:val="00915B81"/>
    <w:rsid w:val="00915FFC"/>
    <w:rsid w:val="0091635A"/>
    <w:rsid w:val="0091635F"/>
    <w:rsid w:val="00916C4B"/>
    <w:rsid w:val="00916F0F"/>
    <w:rsid w:val="00916F5A"/>
    <w:rsid w:val="0091756D"/>
    <w:rsid w:val="0091783C"/>
    <w:rsid w:val="0091799E"/>
    <w:rsid w:val="00920689"/>
    <w:rsid w:val="00920737"/>
    <w:rsid w:val="00920754"/>
    <w:rsid w:val="00920B96"/>
    <w:rsid w:val="0092106C"/>
    <w:rsid w:val="0092161F"/>
    <w:rsid w:val="009216D3"/>
    <w:rsid w:val="00921B7C"/>
    <w:rsid w:val="00922743"/>
    <w:rsid w:val="00922E55"/>
    <w:rsid w:val="00922FBD"/>
    <w:rsid w:val="009247EB"/>
    <w:rsid w:val="00924DAA"/>
    <w:rsid w:val="00925738"/>
    <w:rsid w:val="009262D8"/>
    <w:rsid w:val="009266A3"/>
    <w:rsid w:val="0092687E"/>
    <w:rsid w:val="00926CF1"/>
    <w:rsid w:val="00926D33"/>
    <w:rsid w:val="0092792E"/>
    <w:rsid w:val="00927EE6"/>
    <w:rsid w:val="00930EC2"/>
    <w:rsid w:val="0093132A"/>
    <w:rsid w:val="009316C6"/>
    <w:rsid w:val="009319A0"/>
    <w:rsid w:val="00931E21"/>
    <w:rsid w:val="00932582"/>
    <w:rsid w:val="009327B1"/>
    <w:rsid w:val="00932B6D"/>
    <w:rsid w:val="00933626"/>
    <w:rsid w:val="00933E73"/>
    <w:rsid w:val="00934455"/>
    <w:rsid w:val="0093545C"/>
    <w:rsid w:val="00935566"/>
    <w:rsid w:val="009355F8"/>
    <w:rsid w:val="009358F1"/>
    <w:rsid w:val="00936FA4"/>
    <w:rsid w:val="00937993"/>
    <w:rsid w:val="00937A08"/>
    <w:rsid w:val="00940534"/>
    <w:rsid w:val="00940C3A"/>
    <w:rsid w:val="009413DA"/>
    <w:rsid w:val="009413EA"/>
    <w:rsid w:val="00941AD6"/>
    <w:rsid w:val="0094241D"/>
    <w:rsid w:val="009425DC"/>
    <w:rsid w:val="0094278F"/>
    <w:rsid w:val="0094292F"/>
    <w:rsid w:val="00943536"/>
    <w:rsid w:val="00943C30"/>
    <w:rsid w:val="00943DF5"/>
    <w:rsid w:val="00943E59"/>
    <w:rsid w:val="00944037"/>
    <w:rsid w:val="009441FA"/>
    <w:rsid w:val="009449C7"/>
    <w:rsid w:val="00944C2C"/>
    <w:rsid w:val="00944DF9"/>
    <w:rsid w:val="009451FA"/>
    <w:rsid w:val="00945444"/>
    <w:rsid w:val="00946074"/>
    <w:rsid w:val="00946F11"/>
    <w:rsid w:val="009474F2"/>
    <w:rsid w:val="00947A69"/>
    <w:rsid w:val="00947E86"/>
    <w:rsid w:val="009514FF"/>
    <w:rsid w:val="00951E6C"/>
    <w:rsid w:val="00951F05"/>
    <w:rsid w:val="00953090"/>
    <w:rsid w:val="0095386A"/>
    <w:rsid w:val="00953DA1"/>
    <w:rsid w:val="00954B4C"/>
    <w:rsid w:val="00954F89"/>
    <w:rsid w:val="00955F2D"/>
    <w:rsid w:val="00956173"/>
    <w:rsid w:val="0095683B"/>
    <w:rsid w:val="00956B1E"/>
    <w:rsid w:val="0095790F"/>
    <w:rsid w:val="00957C6D"/>
    <w:rsid w:val="0096036C"/>
    <w:rsid w:val="00960443"/>
    <w:rsid w:val="009604E5"/>
    <w:rsid w:val="00960D4F"/>
    <w:rsid w:val="00960DAE"/>
    <w:rsid w:val="00960FBF"/>
    <w:rsid w:val="009611D2"/>
    <w:rsid w:val="00961D9B"/>
    <w:rsid w:val="00961EAD"/>
    <w:rsid w:val="00962073"/>
    <w:rsid w:val="009627FA"/>
    <w:rsid w:val="0096311B"/>
    <w:rsid w:val="009631C4"/>
    <w:rsid w:val="00963BF1"/>
    <w:rsid w:val="00964AD1"/>
    <w:rsid w:val="00964D94"/>
    <w:rsid w:val="0096521E"/>
    <w:rsid w:val="009659DE"/>
    <w:rsid w:val="0096609E"/>
    <w:rsid w:val="00966108"/>
    <w:rsid w:val="009665E2"/>
    <w:rsid w:val="00966B2E"/>
    <w:rsid w:val="00966FD7"/>
    <w:rsid w:val="00967718"/>
    <w:rsid w:val="00967722"/>
    <w:rsid w:val="009679CB"/>
    <w:rsid w:val="00967B11"/>
    <w:rsid w:val="00967E2C"/>
    <w:rsid w:val="00970334"/>
    <w:rsid w:val="00970555"/>
    <w:rsid w:val="009705C6"/>
    <w:rsid w:val="00971063"/>
    <w:rsid w:val="009716EB"/>
    <w:rsid w:val="00971DE1"/>
    <w:rsid w:val="009721CD"/>
    <w:rsid w:val="009726F4"/>
    <w:rsid w:val="0097389D"/>
    <w:rsid w:val="009738EA"/>
    <w:rsid w:val="00973957"/>
    <w:rsid w:val="00973F70"/>
    <w:rsid w:val="009741E8"/>
    <w:rsid w:val="009756D3"/>
    <w:rsid w:val="009758B6"/>
    <w:rsid w:val="00975941"/>
    <w:rsid w:val="00975B4A"/>
    <w:rsid w:val="00975EFE"/>
    <w:rsid w:val="00976185"/>
    <w:rsid w:val="00976AE1"/>
    <w:rsid w:val="00977CEF"/>
    <w:rsid w:val="009802CD"/>
    <w:rsid w:val="009803A4"/>
    <w:rsid w:val="0098061D"/>
    <w:rsid w:val="00980B5B"/>
    <w:rsid w:val="00980F23"/>
    <w:rsid w:val="009814A0"/>
    <w:rsid w:val="00982856"/>
    <w:rsid w:val="00982A02"/>
    <w:rsid w:val="00982B60"/>
    <w:rsid w:val="00982EE6"/>
    <w:rsid w:val="00983401"/>
    <w:rsid w:val="009838E9"/>
    <w:rsid w:val="00984343"/>
    <w:rsid w:val="00984532"/>
    <w:rsid w:val="009845B5"/>
    <w:rsid w:val="009846B2"/>
    <w:rsid w:val="00984E8B"/>
    <w:rsid w:val="00984F2F"/>
    <w:rsid w:val="00985054"/>
    <w:rsid w:val="00985353"/>
    <w:rsid w:val="009855F4"/>
    <w:rsid w:val="009859DA"/>
    <w:rsid w:val="00985C59"/>
    <w:rsid w:val="00986B9F"/>
    <w:rsid w:val="00986E9A"/>
    <w:rsid w:val="00986F50"/>
    <w:rsid w:val="0098728A"/>
    <w:rsid w:val="00987932"/>
    <w:rsid w:val="0099002E"/>
    <w:rsid w:val="00990B10"/>
    <w:rsid w:val="00990C3D"/>
    <w:rsid w:val="00990C56"/>
    <w:rsid w:val="00990FCB"/>
    <w:rsid w:val="0099133D"/>
    <w:rsid w:val="00991449"/>
    <w:rsid w:val="00991518"/>
    <w:rsid w:val="00991567"/>
    <w:rsid w:val="00992489"/>
    <w:rsid w:val="0099293E"/>
    <w:rsid w:val="00992993"/>
    <w:rsid w:val="00992C2A"/>
    <w:rsid w:val="0099316B"/>
    <w:rsid w:val="009932D6"/>
    <w:rsid w:val="009933BB"/>
    <w:rsid w:val="009937CA"/>
    <w:rsid w:val="0099405C"/>
    <w:rsid w:val="009943FA"/>
    <w:rsid w:val="00994611"/>
    <w:rsid w:val="00994B26"/>
    <w:rsid w:val="00994C7E"/>
    <w:rsid w:val="009957F7"/>
    <w:rsid w:val="00995A66"/>
    <w:rsid w:val="00995E73"/>
    <w:rsid w:val="00995F09"/>
    <w:rsid w:val="00996002"/>
    <w:rsid w:val="0099618F"/>
    <w:rsid w:val="00997B2F"/>
    <w:rsid w:val="009A012C"/>
    <w:rsid w:val="009A073B"/>
    <w:rsid w:val="009A0924"/>
    <w:rsid w:val="009A0C28"/>
    <w:rsid w:val="009A113E"/>
    <w:rsid w:val="009A1142"/>
    <w:rsid w:val="009A1168"/>
    <w:rsid w:val="009A1660"/>
    <w:rsid w:val="009A16C7"/>
    <w:rsid w:val="009A1DB5"/>
    <w:rsid w:val="009A30AC"/>
    <w:rsid w:val="009A3931"/>
    <w:rsid w:val="009A3A46"/>
    <w:rsid w:val="009A3AD8"/>
    <w:rsid w:val="009A439A"/>
    <w:rsid w:val="009A4CD4"/>
    <w:rsid w:val="009A4E5A"/>
    <w:rsid w:val="009A5C95"/>
    <w:rsid w:val="009A5CC7"/>
    <w:rsid w:val="009A642B"/>
    <w:rsid w:val="009A6706"/>
    <w:rsid w:val="009A6F5C"/>
    <w:rsid w:val="009A78D0"/>
    <w:rsid w:val="009A7E57"/>
    <w:rsid w:val="009B02F0"/>
    <w:rsid w:val="009B05A3"/>
    <w:rsid w:val="009B06C5"/>
    <w:rsid w:val="009B0818"/>
    <w:rsid w:val="009B134B"/>
    <w:rsid w:val="009B1632"/>
    <w:rsid w:val="009B16B7"/>
    <w:rsid w:val="009B1D04"/>
    <w:rsid w:val="009B233D"/>
    <w:rsid w:val="009B282F"/>
    <w:rsid w:val="009B2A1D"/>
    <w:rsid w:val="009B2B90"/>
    <w:rsid w:val="009B2E2C"/>
    <w:rsid w:val="009B2F80"/>
    <w:rsid w:val="009B32F1"/>
    <w:rsid w:val="009B34E0"/>
    <w:rsid w:val="009B385B"/>
    <w:rsid w:val="009B39C3"/>
    <w:rsid w:val="009B4240"/>
    <w:rsid w:val="009B5271"/>
    <w:rsid w:val="009B5323"/>
    <w:rsid w:val="009B53F5"/>
    <w:rsid w:val="009B5925"/>
    <w:rsid w:val="009B5F90"/>
    <w:rsid w:val="009B6194"/>
    <w:rsid w:val="009B65BD"/>
    <w:rsid w:val="009B660E"/>
    <w:rsid w:val="009B6AC0"/>
    <w:rsid w:val="009B6E62"/>
    <w:rsid w:val="009B71E8"/>
    <w:rsid w:val="009B73AF"/>
    <w:rsid w:val="009C0A28"/>
    <w:rsid w:val="009C11B1"/>
    <w:rsid w:val="009C224A"/>
    <w:rsid w:val="009C2282"/>
    <w:rsid w:val="009C236A"/>
    <w:rsid w:val="009C2784"/>
    <w:rsid w:val="009C3C50"/>
    <w:rsid w:val="009C466B"/>
    <w:rsid w:val="009C4868"/>
    <w:rsid w:val="009C4BA0"/>
    <w:rsid w:val="009C4E37"/>
    <w:rsid w:val="009C4EA0"/>
    <w:rsid w:val="009C5630"/>
    <w:rsid w:val="009C5A62"/>
    <w:rsid w:val="009C5DF7"/>
    <w:rsid w:val="009C6580"/>
    <w:rsid w:val="009C69AC"/>
    <w:rsid w:val="009C6AF4"/>
    <w:rsid w:val="009D1285"/>
    <w:rsid w:val="009D1384"/>
    <w:rsid w:val="009D1923"/>
    <w:rsid w:val="009D1A23"/>
    <w:rsid w:val="009D216A"/>
    <w:rsid w:val="009D3207"/>
    <w:rsid w:val="009D348D"/>
    <w:rsid w:val="009D3A94"/>
    <w:rsid w:val="009D3F38"/>
    <w:rsid w:val="009D3F8F"/>
    <w:rsid w:val="009D3FEF"/>
    <w:rsid w:val="009D41F5"/>
    <w:rsid w:val="009D5280"/>
    <w:rsid w:val="009D573E"/>
    <w:rsid w:val="009D684F"/>
    <w:rsid w:val="009D6B82"/>
    <w:rsid w:val="009D70A3"/>
    <w:rsid w:val="009D7E60"/>
    <w:rsid w:val="009E10B3"/>
    <w:rsid w:val="009E132A"/>
    <w:rsid w:val="009E14A7"/>
    <w:rsid w:val="009E241E"/>
    <w:rsid w:val="009E2F48"/>
    <w:rsid w:val="009E2FEC"/>
    <w:rsid w:val="009E344B"/>
    <w:rsid w:val="009E3984"/>
    <w:rsid w:val="009E3A06"/>
    <w:rsid w:val="009E3E31"/>
    <w:rsid w:val="009E426B"/>
    <w:rsid w:val="009E45E0"/>
    <w:rsid w:val="009E4DC4"/>
    <w:rsid w:val="009E5659"/>
    <w:rsid w:val="009E5923"/>
    <w:rsid w:val="009E5BDA"/>
    <w:rsid w:val="009E60AC"/>
    <w:rsid w:val="009E60D2"/>
    <w:rsid w:val="009E6161"/>
    <w:rsid w:val="009E6EC5"/>
    <w:rsid w:val="009E7769"/>
    <w:rsid w:val="009E7824"/>
    <w:rsid w:val="009E7C2E"/>
    <w:rsid w:val="009F0738"/>
    <w:rsid w:val="009F0B66"/>
    <w:rsid w:val="009F0B67"/>
    <w:rsid w:val="009F13AE"/>
    <w:rsid w:val="009F13BB"/>
    <w:rsid w:val="009F1534"/>
    <w:rsid w:val="009F19BA"/>
    <w:rsid w:val="009F1A7A"/>
    <w:rsid w:val="009F22A0"/>
    <w:rsid w:val="009F411E"/>
    <w:rsid w:val="009F4DE2"/>
    <w:rsid w:val="009F4ED9"/>
    <w:rsid w:val="009F537A"/>
    <w:rsid w:val="009F55B8"/>
    <w:rsid w:val="009F5AC3"/>
    <w:rsid w:val="009F5F27"/>
    <w:rsid w:val="009F67BF"/>
    <w:rsid w:val="009F6CED"/>
    <w:rsid w:val="009F6E2E"/>
    <w:rsid w:val="009F7436"/>
    <w:rsid w:val="009F7F56"/>
    <w:rsid w:val="00A000C8"/>
    <w:rsid w:val="00A010B2"/>
    <w:rsid w:val="00A017F5"/>
    <w:rsid w:val="00A01987"/>
    <w:rsid w:val="00A026D1"/>
    <w:rsid w:val="00A026DE"/>
    <w:rsid w:val="00A03492"/>
    <w:rsid w:val="00A0349D"/>
    <w:rsid w:val="00A035EA"/>
    <w:rsid w:val="00A039B7"/>
    <w:rsid w:val="00A03DD5"/>
    <w:rsid w:val="00A04EBA"/>
    <w:rsid w:val="00A05180"/>
    <w:rsid w:val="00A05540"/>
    <w:rsid w:val="00A05EF7"/>
    <w:rsid w:val="00A06BA7"/>
    <w:rsid w:val="00A073A5"/>
    <w:rsid w:val="00A07B7E"/>
    <w:rsid w:val="00A10620"/>
    <w:rsid w:val="00A10664"/>
    <w:rsid w:val="00A10A85"/>
    <w:rsid w:val="00A10B3A"/>
    <w:rsid w:val="00A10E8E"/>
    <w:rsid w:val="00A1190F"/>
    <w:rsid w:val="00A11A04"/>
    <w:rsid w:val="00A1253F"/>
    <w:rsid w:val="00A14625"/>
    <w:rsid w:val="00A15568"/>
    <w:rsid w:val="00A159AB"/>
    <w:rsid w:val="00A15F5B"/>
    <w:rsid w:val="00A16ABB"/>
    <w:rsid w:val="00A16C27"/>
    <w:rsid w:val="00A16DD9"/>
    <w:rsid w:val="00A173FD"/>
    <w:rsid w:val="00A20217"/>
    <w:rsid w:val="00A20EF3"/>
    <w:rsid w:val="00A21F1C"/>
    <w:rsid w:val="00A2285A"/>
    <w:rsid w:val="00A23805"/>
    <w:rsid w:val="00A23B46"/>
    <w:rsid w:val="00A24641"/>
    <w:rsid w:val="00A24D87"/>
    <w:rsid w:val="00A26158"/>
    <w:rsid w:val="00A26B09"/>
    <w:rsid w:val="00A26B22"/>
    <w:rsid w:val="00A2782A"/>
    <w:rsid w:val="00A27E2C"/>
    <w:rsid w:val="00A27E73"/>
    <w:rsid w:val="00A30742"/>
    <w:rsid w:val="00A3134E"/>
    <w:rsid w:val="00A314BC"/>
    <w:rsid w:val="00A3242D"/>
    <w:rsid w:val="00A3258F"/>
    <w:rsid w:val="00A331E8"/>
    <w:rsid w:val="00A333EA"/>
    <w:rsid w:val="00A3365B"/>
    <w:rsid w:val="00A33689"/>
    <w:rsid w:val="00A34576"/>
    <w:rsid w:val="00A34EC4"/>
    <w:rsid w:val="00A34F48"/>
    <w:rsid w:val="00A3572D"/>
    <w:rsid w:val="00A36020"/>
    <w:rsid w:val="00A36101"/>
    <w:rsid w:val="00A36480"/>
    <w:rsid w:val="00A364FA"/>
    <w:rsid w:val="00A365FE"/>
    <w:rsid w:val="00A366CC"/>
    <w:rsid w:val="00A36B39"/>
    <w:rsid w:val="00A37A9C"/>
    <w:rsid w:val="00A40119"/>
    <w:rsid w:val="00A40F51"/>
    <w:rsid w:val="00A41F63"/>
    <w:rsid w:val="00A42242"/>
    <w:rsid w:val="00A42332"/>
    <w:rsid w:val="00A4258E"/>
    <w:rsid w:val="00A429F5"/>
    <w:rsid w:val="00A42FC5"/>
    <w:rsid w:val="00A44071"/>
    <w:rsid w:val="00A443F3"/>
    <w:rsid w:val="00A4506C"/>
    <w:rsid w:val="00A46153"/>
    <w:rsid w:val="00A50023"/>
    <w:rsid w:val="00A50347"/>
    <w:rsid w:val="00A5038B"/>
    <w:rsid w:val="00A50A6B"/>
    <w:rsid w:val="00A50C1D"/>
    <w:rsid w:val="00A50F40"/>
    <w:rsid w:val="00A514C9"/>
    <w:rsid w:val="00A51C14"/>
    <w:rsid w:val="00A51F89"/>
    <w:rsid w:val="00A52368"/>
    <w:rsid w:val="00A52B2C"/>
    <w:rsid w:val="00A5399E"/>
    <w:rsid w:val="00A53EE9"/>
    <w:rsid w:val="00A54699"/>
    <w:rsid w:val="00A54932"/>
    <w:rsid w:val="00A54A7B"/>
    <w:rsid w:val="00A5556F"/>
    <w:rsid w:val="00A55AD8"/>
    <w:rsid w:val="00A55AE8"/>
    <w:rsid w:val="00A55DCC"/>
    <w:rsid w:val="00A56312"/>
    <w:rsid w:val="00A570CC"/>
    <w:rsid w:val="00A570DB"/>
    <w:rsid w:val="00A57202"/>
    <w:rsid w:val="00A57D82"/>
    <w:rsid w:val="00A60F54"/>
    <w:rsid w:val="00A60F83"/>
    <w:rsid w:val="00A6186B"/>
    <w:rsid w:val="00A620F4"/>
    <w:rsid w:val="00A62444"/>
    <w:rsid w:val="00A62630"/>
    <w:rsid w:val="00A62804"/>
    <w:rsid w:val="00A62B39"/>
    <w:rsid w:val="00A62D6B"/>
    <w:rsid w:val="00A6377E"/>
    <w:rsid w:val="00A63907"/>
    <w:rsid w:val="00A63A07"/>
    <w:rsid w:val="00A63E6A"/>
    <w:rsid w:val="00A6450D"/>
    <w:rsid w:val="00A652BF"/>
    <w:rsid w:val="00A658A3"/>
    <w:rsid w:val="00A65BA8"/>
    <w:rsid w:val="00A66711"/>
    <w:rsid w:val="00A6713E"/>
    <w:rsid w:val="00A677CA"/>
    <w:rsid w:val="00A67833"/>
    <w:rsid w:val="00A67892"/>
    <w:rsid w:val="00A67C6E"/>
    <w:rsid w:val="00A7000D"/>
    <w:rsid w:val="00A7040B"/>
    <w:rsid w:val="00A70B3B"/>
    <w:rsid w:val="00A70C74"/>
    <w:rsid w:val="00A70E6F"/>
    <w:rsid w:val="00A70EFA"/>
    <w:rsid w:val="00A7159A"/>
    <w:rsid w:val="00A716E0"/>
    <w:rsid w:val="00A71BB1"/>
    <w:rsid w:val="00A71C13"/>
    <w:rsid w:val="00A72877"/>
    <w:rsid w:val="00A728E7"/>
    <w:rsid w:val="00A73460"/>
    <w:rsid w:val="00A73B1A"/>
    <w:rsid w:val="00A74481"/>
    <w:rsid w:val="00A7466E"/>
    <w:rsid w:val="00A758CE"/>
    <w:rsid w:val="00A75B2E"/>
    <w:rsid w:val="00A75FE7"/>
    <w:rsid w:val="00A77053"/>
    <w:rsid w:val="00A77784"/>
    <w:rsid w:val="00A77BC8"/>
    <w:rsid w:val="00A80AAB"/>
    <w:rsid w:val="00A81510"/>
    <w:rsid w:val="00A82000"/>
    <w:rsid w:val="00A8301A"/>
    <w:rsid w:val="00A83507"/>
    <w:rsid w:val="00A8386F"/>
    <w:rsid w:val="00A838F5"/>
    <w:rsid w:val="00A83ED7"/>
    <w:rsid w:val="00A84655"/>
    <w:rsid w:val="00A84A4B"/>
    <w:rsid w:val="00A84F96"/>
    <w:rsid w:val="00A84FF5"/>
    <w:rsid w:val="00A850DC"/>
    <w:rsid w:val="00A85215"/>
    <w:rsid w:val="00A867F5"/>
    <w:rsid w:val="00A8695D"/>
    <w:rsid w:val="00A86D89"/>
    <w:rsid w:val="00A87E3F"/>
    <w:rsid w:val="00A90B22"/>
    <w:rsid w:val="00A90B58"/>
    <w:rsid w:val="00A90E9F"/>
    <w:rsid w:val="00A914D5"/>
    <w:rsid w:val="00A915E8"/>
    <w:rsid w:val="00A92CE2"/>
    <w:rsid w:val="00A935F3"/>
    <w:rsid w:val="00A9424E"/>
    <w:rsid w:val="00A947AD"/>
    <w:rsid w:val="00A953B2"/>
    <w:rsid w:val="00A96601"/>
    <w:rsid w:val="00A96967"/>
    <w:rsid w:val="00A9739D"/>
    <w:rsid w:val="00A97A93"/>
    <w:rsid w:val="00AA023C"/>
    <w:rsid w:val="00AA02DE"/>
    <w:rsid w:val="00AA0A0B"/>
    <w:rsid w:val="00AA0FF8"/>
    <w:rsid w:val="00AA18B6"/>
    <w:rsid w:val="00AA18BD"/>
    <w:rsid w:val="00AA19BE"/>
    <w:rsid w:val="00AA19DE"/>
    <w:rsid w:val="00AA1A37"/>
    <w:rsid w:val="00AA1EE3"/>
    <w:rsid w:val="00AA26B7"/>
    <w:rsid w:val="00AA27AF"/>
    <w:rsid w:val="00AA2D95"/>
    <w:rsid w:val="00AA3130"/>
    <w:rsid w:val="00AA3403"/>
    <w:rsid w:val="00AA3992"/>
    <w:rsid w:val="00AA3E67"/>
    <w:rsid w:val="00AA41F3"/>
    <w:rsid w:val="00AA4512"/>
    <w:rsid w:val="00AA500A"/>
    <w:rsid w:val="00AA550E"/>
    <w:rsid w:val="00AA55D4"/>
    <w:rsid w:val="00AA5872"/>
    <w:rsid w:val="00AA5C51"/>
    <w:rsid w:val="00AA5CE2"/>
    <w:rsid w:val="00AA6530"/>
    <w:rsid w:val="00AA6775"/>
    <w:rsid w:val="00AA7081"/>
    <w:rsid w:val="00AB06DC"/>
    <w:rsid w:val="00AB0790"/>
    <w:rsid w:val="00AB0F51"/>
    <w:rsid w:val="00AB12DC"/>
    <w:rsid w:val="00AB1CED"/>
    <w:rsid w:val="00AB288E"/>
    <w:rsid w:val="00AB2C3E"/>
    <w:rsid w:val="00AB31B3"/>
    <w:rsid w:val="00AB3D2E"/>
    <w:rsid w:val="00AB466C"/>
    <w:rsid w:val="00AB61AB"/>
    <w:rsid w:val="00AB6C41"/>
    <w:rsid w:val="00AB6F4F"/>
    <w:rsid w:val="00AB7842"/>
    <w:rsid w:val="00AB7D26"/>
    <w:rsid w:val="00AC0038"/>
    <w:rsid w:val="00AC00D7"/>
    <w:rsid w:val="00AC0DB9"/>
    <w:rsid w:val="00AC13D1"/>
    <w:rsid w:val="00AC16CC"/>
    <w:rsid w:val="00AC1758"/>
    <w:rsid w:val="00AC1D37"/>
    <w:rsid w:val="00AC1D84"/>
    <w:rsid w:val="00AC29D9"/>
    <w:rsid w:val="00AC2C74"/>
    <w:rsid w:val="00AC41B6"/>
    <w:rsid w:val="00AC447E"/>
    <w:rsid w:val="00AC46ED"/>
    <w:rsid w:val="00AC4ACC"/>
    <w:rsid w:val="00AC4E7E"/>
    <w:rsid w:val="00AC535D"/>
    <w:rsid w:val="00AC74D2"/>
    <w:rsid w:val="00AC7CD2"/>
    <w:rsid w:val="00AD1506"/>
    <w:rsid w:val="00AD1B55"/>
    <w:rsid w:val="00AD22B8"/>
    <w:rsid w:val="00AD3742"/>
    <w:rsid w:val="00AD3FF2"/>
    <w:rsid w:val="00AD44B9"/>
    <w:rsid w:val="00AD5119"/>
    <w:rsid w:val="00AD5649"/>
    <w:rsid w:val="00AD604C"/>
    <w:rsid w:val="00AD61EC"/>
    <w:rsid w:val="00AD6DBD"/>
    <w:rsid w:val="00AD7009"/>
    <w:rsid w:val="00AD756E"/>
    <w:rsid w:val="00AD7D30"/>
    <w:rsid w:val="00AE0184"/>
    <w:rsid w:val="00AE055C"/>
    <w:rsid w:val="00AE0D52"/>
    <w:rsid w:val="00AE15DA"/>
    <w:rsid w:val="00AE179B"/>
    <w:rsid w:val="00AE1CC4"/>
    <w:rsid w:val="00AE2798"/>
    <w:rsid w:val="00AE27A2"/>
    <w:rsid w:val="00AE3325"/>
    <w:rsid w:val="00AE3934"/>
    <w:rsid w:val="00AE52A5"/>
    <w:rsid w:val="00AE57A5"/>
    <w:rsid w:val="00AE5DDB"/>
    <w:rsid w:val="00AE5FC6"/>
    <w:rsid w:val="00AE614C"/>
    <w:rsid w:val="00AE6322"/>
    <w:rsid w:val="00AE6407"/>
    <w:rsid w:val="00AE7329"/>
    <w:rsid w:val="00AE763A"/>
    <w:rsid w:val="00AE7658"/>
    <w:rsid w:val="00AF04BB"/>
    <w:rsid w:val="00AF0B7E"/>
    <w:rsid w:val="00AF0D38"/>
    <w:rsid w:val="00AF0EF7"/>
    <w:rsid w:val="00AF0FA1"/>
    <w:rsid w:val="00AF1015"/>
    <w:rsid w:val="00AF13A9"/>
    <w:rsid w:val="00AF1715"/>
    <w:rsid w:val="00AF1AF7"/>
    <w:rsid w:val="00AF257D"/>
    <w:rsid w:val="00AF2672"/>
    <w:rsid w:val="00AF2A66"/>
    <w:rsid w:val="00AF3AB7"/>
    <w:rsid w:val="00AF3EBA"/>
    <w:rsid w:val="00AF46E1"/>
    <w:rsid w:val="00AF4C19"/>
    <w:rsid w:val="00AF5271"/>
    <w:rsid w:val="00AF54F1"/>
    <w:rsid w:val="00AF5A52"/>
    <w:rsid w:val="00AF5AB8"/>
    <w:rsid w:val="00AF628E"/>
    <w:rsid w:val="00AF6382"/>
    <w:rsid w:val="00AF640F"/>
    <w:rsid w:val="00AF648D"/>
    <w:rsid w:val="00AF6D86"/>
    <w:rsid w:val="00AF6F06"/>
    <w:rsid w:val="00AF7B26"/>
    <w:rsid w:val="00B0006F"/>
    <w:rsid w:val="00B0028E"/>
    <w:rsid w:val="00B013EB"/>
    <w:rsid w:val="00B03158"/>
    <w:rsid w:val="00B03482"/>
    <w:rsid w:val="00B03579"/>
    <w:rsid w:val="00B03BD7"/>
    <w:rsid w:val="00B0453E"/>
    <w:rsid w:val="00B04D16"/>
    <w:rsid w:val="00B04F4B"/>
    <w:rsid w:val="00B0538A"/>
    <w:rsid w:val="00B055DF"/>
    <w:rsid w:val="00B0565F"/>
    <w:rsid w:val="00B07235"/>
    <w:rsid w:val="00B07323"/>
    <w:rsid w:val="00B074A6"/>
    <w:rsid w:val="00B07D53"/>
    <w:rsid w:val="00B100A7"/>
    <w:rsid w:val="00B10158"/>
    <w:rsid w:val="00B10169"/>
    <w:rsid w:val="00B10210"/>
    <w:rsid w:val="00B105A2"/>
    <w:rsid w:val="00B10BE4"/>
    <w:rsid w:val="00B10E5E"/>
    <w:rsid w:val="00B11D65"/>
    <w:rsid w:val="00B12585"/>
    <w:rsid w:val="00B12A34"/>
    <w:rsid w:val="00B12A67"/>
    <w:rsid w:val="00B138ED"/>
    <w:rsid w:val="00B14737"/>
    <w:rsid w:val="00B14822"/>
    <w:rsid w:val="00B14B31"/>
    <w:rsid w:val="00B14B95"/>
    <w:rsid w:val="00B14E2C"/>
    <w:rsid w:val="00B152BF"/>
    <w:rsid w:val="00B15680"/>
    <w:rsid w:val="00B157D6"/>
    <w:rsid w:val="00B15BE5"/>
    <w:rsid w:val="00B15E29"/>
    <w:rsid w:val="00B163BE"/>
    <w:rsid w:val="00B1666E"/>
    <w:rsid w:val="00B16F4D"/>
    <w:rsid w:val="00B175C6"/>
    <w:rsid w:val="00B20125"/>
    <w:rsid w:val="00B22B9A"/>
    <w:rsid w:val="00B22F0C"/>
    <w:rsid w:val="00B235A0"/>
    <w:rsid w:val="00B23EA6"/>
    <w:rsid w:val="00B24137"/>
    <w:rsid w:val="00B2444D"/>
    <w:rsid w:val="00B2463E"/>
    <w:rsid w:val="00B24EF4"/>
    <w:rsid w:val="00B25CC7"/>
    <w:rsid w:val="00B2621F"/>
    <w:rsid w:val="00B265BD"/>
    <w:rsid w:val="00B2680B"/>
    <w:rsid w:val="00B2702C"/>
    <w:rsid w:val="00B27687"/>
    <w:rsid w:val="00B27CAE"/>
    <w:rsid w:val="00B30B9E"/>
    <w:rsid w:val="00B31898"/>
    <w:rsid w:val="00B31BDD"/>
    <w:rsid w:val="00B31EEF"/>
    <w:rsid w:val="00B326B3"/>
    <w:rsid w:val="00B32AAF"/>
    <w:rsid w:val="00B32FEB"/>
    <w:rsid w:val="00B333BA"/>
    <w:rsid w:val="00B33B18"/>
    <w:rsid w:val="00B33E16"/>
    <w:rsid w:val="00B34505"/>
    <w:rsid w:val="00B34572"/>
    <w:rsid w:val="00B345AB"/>
    <w:rsid w:val="00B346AB"/>
    <w:rsid w:val="00B34833"/>
    <w:rsid w:val="00B34840"/>
    <w:rsid w:val="00B34853"/>
    <w:rsid w:val="00B360D9"/>
    <w:rsid w:val="00B364F5"/>
    <w:rsid w:val="00B36596"/>
    <w:rsid w:val="00B367A9"/>
    <w:rsid w:val="00B369F7"/>
    <w:rsid w:val="00B36AE7"/>
    <w:rsid w:val="00B36F96"/>
    <w:rsid w:val="00B37549"/>
    <w:rsid w:val="00B37855"/>
    <w:rsid w:val="00B400E7"/>
    <w:rsid w:val="00B408C5"/>
    <w:rsid w:val="00B42288"/>
    <w:rsid w:val="00B429F5"/>
    <w:rsid w:val="00B43196"/>
    <w:rsid w:val="00B436C3"/>
    <w:rsid w:val="00B43AEF"/>
    <w:rsid w:val="00B43B3C"/>
    <w:rsid w:val="00B43BCA"/>
    <w:rsid w:val="00B442A2"/>
    <w:rsid w:val="00B44A88"/>
    <w:rsid w:val="00B44DE9"/>
    <w:rsid w:val="00B4520B"/>
    <w:rsid w:val="00B456A0"/>
    <w:rsid w:val="00B467AF"/>
    <w:rsid w:val="00B46B3F"/>
    <w:rsid w:val="00B47E04"/>
    <w:rsid w:val="00B5041B"/>
    <w:rsid w:val="00B504F7"/>
    <w:rsid w:val="00B50C8D"/>
    <w:rsid w:val="00B52023"/>
    <w:rsid w:val="00B52253"/>
    <w:rsid w:val="00B527C6"/>
    <w:rsid w:val="00B52817"/>
    <w:rsid w:val="00B535A5"/>
    <w:rsid w:val="00B5367F"/>
    <w:rsid w:val="00B5384A"/>
    <w:rsid w:val="00B53E27"/>
    <w:rsid w:val="00B54B03"/>
    <w:rsid w:val="00B54C02"/>
    <w:rsid w:val="00B54E17"/>
    <w:rsid w:val="00B550AD"/>
    <w:rsid w:val="00B56F14"/>
    <w:rsid w:val="00B57BFA"/>
    <w:rsid w:val="00B57D46"/>
    <w:rsid w:val="00B60361"/>
    <w:rsid w:val="00B60925"/>
    <w:rsid w:val="00B6097B"/>
    <w:rsid w:val="00B60A7E"/>
    <w:rsid w:val="00B60CCD"/>
    <w:rsid w:val="00B61C97"/>
    <w:rsid w:val="00B61EA7"/>
    <w:rsid w:val="00B63A68"/>
    <w:rsid w:val="00B6400C"/>
    <w:rsid w:val="00B6413E"/>
    <w:rsid w:val="00B6488A"/>
    <w:rsid w:val="00B64960"/>
    <w:rsid w:val="00B65952"/>
    <w:rsid w:val="00B66214"/>
    <w:rsid w:val="00B667B4"/>
    <w:rsid w:val="00B67224"/>
    <w:rsid w:val="00B6765D"/>
    <w:rsid w:val="00B67DB8"/>
    <w:rsid w:val="00B700F8"/>
    <w:rsid w:val="00B71211"/>
    <w:rsid w:val="00B71272"/>
    <w:rsid w:val="00B71373"/>
    <w:rsid w:val="00B715AA"/>
    <w:rsid w:val="00B716D5"/>
    <w:rsid w:val="00B717A9"/>
    <w:rsid w:val="00B71883"/>
    <w:rsid w:val="00B71A06"/>
    <w:rsid w:val="00B721B1"/>
    <w:rsid w:val="00B72457"/>
    <w:rsid w:val="00B7248A"/>
    <w:rsid w:val="00B7347D"/>
    <w:rsid w:val="00B73544"/>
    <w:rsid w:val="00B7390D"/>
    <w:rsid w:val="00B73A26"/>
    <w:rsid w:val="00B73D46"/>
    <w:rsid w:val="00B73F24"/>
    <w:rsid w:val="00B74411"/>
    <w:rsid w:val="00B74505"/>
    <w:rsid w:val="00B74EC1"/>
    <w:rsid w:val="00B755B7"/>
    <w:rsid w:val="00B7576F"/>
    <w:rsid w:val="00B757A4"/>
    <w:rsid w:val="00B76175"/>
    <w:rsid w:val="00B76945"/>
    <w:rsid w:val="00B77977"/>
    <w:rsid w:val="00B8032F"/>
    <w:rsid w:val="00B80367"/>
    <w:rsid w:val="00B80C82"/>
    <w:rsid w:val="00B810A2"/>
    <w:rsid w:val="00B81986"/>
    <w:rsid w:val="00B81FB8"/>
    <w:rsid w:val="00B829AD"/>
    <w:rsid w:val="00B83039"/>
    <w:rsid w:val="00B83329"/>
    <w:rsid w:val="00B83692"/>
    <w:rsid w:val="00B83B57"/>
    <w:rsid w:val="00B84304"/>
    <w:rsid w:val="00B845DF"/>
    <w:rsid w:val="00B8499C"/>
    <w:rsid w:val="00B8540A"/>
    <w:rsid w:val="00B8579E"/>
    <w:rsid w:val="00B8609A"/>
    <w:rsid w:val="00B86142"/>
    <w:rsid w:val="00B8695A"/>
    <w:rsid w:val="00B87849"/>
    <w:rsid w:val="00B90A94"/>
    <w:rsid w:val="00B91617"/>
    <w:rsid w:val="00B91D04"/>
    <w:rsid w:val="00B91F73"/>
    <w:rsid w:val="00B927D9"/>
    <w:rsid w:val="00B92EBD"/>
    <w:rsid w:val="00B9338D"/>
    <w:rsid w:val="00B9382C"/>
    <w:rsid w:val="00B93C42"/>
    <w:rsid w:val="00B93F0F"/>
    <w:rsid w:val="00B93FE6"/>
    <w:rsid w:val="00B9443B"/>
    <w:rsid w:val="00B948F5"/>
    <w:rsid w:val="00B94D6C"/>
    <w:rsid w:val="00B953DE"/>
    <w:rsid w:val="00B955EF"/>
    <w:rsid w:val="00B95DD8"/>
    <w:rsid w:val="00B96007"/>
    <w:rsid w:val="00B9654D"/>
    <w:rsid w:val="00B965F7"/>
    <w:rsid w:val="00B966FD"/>
    <w:rsid w:val="00B9772F"/>
    <w:rsid w:val="00BA077D"/>
    <w:rsid w:val="00BA08C5"/>
    <w:rsid w:val="00BA10D7"/>
    <w:rsid w:val="00BA11D6"/>
    <w:rsid w:val="00BA15E8"/>
    <w:rsid w:val="00BA2B6A"/>
    <w:rsid w:val="00BA2FC1"/>
    <w:rsid w:val="00BA4D07"/>
    <w:rsid w:val="00BA4F7E"/>
    <w:rsid w:val="00BA5355"/>
    <w:rsid w:val="00BA54BB"/>
    <w:rsid w:val="00BA5582"/>
    <w:rsid w:val="00BA58DF"/>
    <w:rsid w:val="00BA6537"/>
    <w:rsid w:val="00BA68E0"/>
    <w:rsid w:val="00BA6DED"/>
    <w:rsid w:val="00BA6E2E"/>
    <w:rsid w:val="00BA7428"/>
    <w:rsid w:val="00BA7992"/>
    <w:rsid w:val="00BB0481"/>
    <w:rsid w:val="00BB2179"/>
    <w:rsid w:val="00BB217E"/>
    <w:rsid w:val="00BB39DA"/>
    <w:rsid w:val="00BB3E5A"/>
    <w:rsid w:val="00BB57FF"/>
    <w:rsid w:val="00BB59B3"/>
    <w:rsid w:val="00BB647D"/>
    <w:rsid w:val="00BB6F21"/>
    <w:rsid w:val="00BB7B25"/>
    <w:rsid w:val="00BC08A9"/>
    <w:rsid w:val="00BC0B9D"/>
    <w:rsid w:val="00BC0D57"/>
    <w:rsid w:val="00BC12C1"/>
    <w:rsid w:val="00BC16D4"/>
    <w:rsid w:val="00BC18B0"/>
    <w:rsid w:val="00BC2206"/>
    <w:rsid w:val="00BC364F"/>
    <w:rsid w:val="00BC3C9E"/>
    <w:rsid w:val="00BC3D74"/>
    <w:rsid w:val="00BC3D9D"/>
    <w:rsid w:val="00BC3E49"/>
    <w:rsid w:val="00BC4013"/>
    <w:rsid w:val="00BC401D"/>
    <w:rsid w:val="00BC49CF"/>
    <w:rsid w:val="00BC4EAA"/>
    <w:rsid w:val="00BC55B4"/>
    <w:rsid w:val="00BC56F1"/>
    <w:rsid w:val="00BC5BD1"/>
    <w:rsid w:val="00BC6297"/>
    <w:rsid w:val="00BC6382"/>
    <w:rsid w:val="00BC6CCB"/>
    <w:rsid w:val="00BC6F6E"/>
    <w:rsid w:val="00BC7361"/>
    <w:rsid w:val="00BC739A"/>
    <w:rsid w:val="00BC771B"/>
    <w:rsid w:val="00BC7BB1"/>
    <w:rsid w:val="00BC7C87"/>
    <w:rsid w:val="00BC7D71"/>
    <w:rsid w:val="00BD03A1"/>
    <w:rsid w:val="00BD0BC5"/>
    <w:rsid w:val="00BD0C86"/>
    <w:rsid w:val="00BD11A1"/>
    <w:rsid w:val="00BD14EF"/>
    <w:rsid w:val="00BD177E"/>
    <w:rsid w:val="00BD40A1"/>
    <w:rsid w:val="00BD419F"/>
    <w:rsid w:val="00BD4810"/>
    <w:rsid w:val="00BD4970"/>
    <w:rsid w:val="00BD4BC1"/>
    <w:rsid w:val="00BD5130"/>
    <w:rsid w:val="00BD53B4"/>
    <w:rsid w:val="00BD5904"/>
    <w:rsid w:val="00BD5969"/>
    <w:rsid w:val="00BD5AE5"/>
    <w:rsid w:val="00BD5D58"/>
    <w:rsid w:val="00BD7A32"/>
    <w:rsid w:val="00BE053E"/>
    <w:rsid w:val="00BE06E9"/>
    <w:rsid w:val="00BE0B6E"/>
    <w:rsid w:val="00BE0F29"/>
    <w:rsid w:val="00BE17FC"/>
    <w:rsid w:val="00BE211E"/>
    <w:rsid w:val="00BE265F"/>
    <w:rsid w:val="00BE268D"/>
    <w:rsid w:val="00BE2827"/>
    <w:rsid w:val="00BE2D67"/>
    <w:rsid w:val="00BE381F"/>
    <w:rsid w:val="00BE3C9F"/>
    <w:rsid w:val="00BE45A4"/>
    <w:rsid w:val="00BE4EC5"/>
    <w:rsid w:val="00BE52D9"/>
    <w:rsid w:val="00BE53C3"/>
    <w:rsid w:val="00BE56EF"/>
    <w:rsid w:val="00BE572C"/>
    <w:rsid w:val="00BE5F90"/>
    <w:rsid w:val="00BE60FC"/>
    <w:rsid w:val="00BE79BF"/>
    <w:rsid w:val="00BE7ED6"/>
    <w:rsid w:val="00BF016D"/>
    <w:rsid w:val="00BF0444"/>
    <w:rsid w:val="00BF074C"/>
    <w:rsid w:val="00BF0FFC"/>
    <w:rsid w:val="00BF11E3"/>
    <w:rsid w:val="00BF1692"/>
    <w:rsid w:val="00BF1BE4"/>
    <w:rsid w:val="00BF1FFD"/>
    <w:rsid w:val="00BF2180"/>
    <w:rsid w:val="00BF2315"/>
    <w:rsid w:val="00BF24A3"/>
    <w:rsid w:val="00BF2A38"/>
    <w:rsid w:val="00BF3500"/>
    <w:rsid w:val="00BF3A90"/>
    <w:rsid w:val="00BF3AD9"/>
    <w:rsid w:val="00BF44DD"/>
    <w:rsid w:val="00BF4595"/>
    <w:rsid w:val="00BF4944"/>
    <w:rsid w:val="00BF4E8D"/>
    <w:rsid w:val="00BF506C"/>
    <w:rsid w:val="00BF5E31"/>
    <w:rsid w:val="00BF6047"/>
    <w:rsid w:val="00BF661D"/>
    <w:rsid w:val="00BF7389"/>
    <w:rsid w:val="00BF7429"/>
    <w:rsid w:val="00BF74EF"/>
    <w:rsid w:val="00BF78EA"/>
    <w:rsid w:val="00C010C8"/>
    <w:rsid w:val="00C0193A"/>
    <w:rsid w:val="00C01AEE"/>
    <w:rsid w:val="00C01E22"/>
    <w:rsid w:val="00C02202"/>
    <w:rsid w:val="00C02592"/>
    <w:rsid w:val="00C02613"/>
    <w:rsid w:val="00C0326D"/>
    <w:rsid w:val="00C03A4C"/>
    <w:rsid w:val="00C03DE4"/>
    <w:rsid w:val="00C040B8"/>
    <w:rsid w:val="00C04137"/>
    <w:rsid w:val="00C049B5"/>
    <w:rsid w:val="00C04CC3"/>
    <w:rsid w:val="00C05245"/>
    <w:rsid w:val="00C059FB"/>
    <w:rsid w:val="00C05A7B"/>
    <w:rsid w:val="00C060F1"/>
    <w:rsid w:val="00C06594"/>
    <w:rsid w:val="00C06598"/>
    <w:rsid w:val="00C06D22"/>
    <w:rsid w:val="00C06E92"/>
    <w:rsid w:val="00C07745"/>
    <w:rsid w:val="00C079E5"/>
    <w:rsid w:val="00C07A97"/>
    <w:rsid w:val="00C07CE7"/>
    <w:rsid w:val="00C07EF0"/>
    <w:rsid w:val="00C106C0"/>
    <w:rsid w:val="00C10F53"/>
    <w:rsid w:val="00C118A5"/>
    <w:rsid w:val="00C11B3F"/>
    <w:rsid w:val="00C11D24"/>
    <w:rsid w:val="00C12CF5"/>
    <w:rsid w:val="00C13389"/>
    <w:rsid w:val="00C139AA"/>
    <w:rsid w:val="00C140ED"/>
    <w:rsid w:val="00C15220"/>
    <w:rsid w:val="00C15951"/>
    <w:rsid w:val="00C15B4B"/>
    <w:rsid w:val="00C16375"/>
    <w:rsid w:val="00C16EBC"/>
    <w:rsid w:val="00C17B29"/>
    <w:rsid w:val="00C17EC6"/>
    <w:rsid w:val="00C202FF"/>
    <w:rsid w:val="00C20634"/>
    <w:rsid w:val="00C20B33"/>
    <w:rsid w:val="00C20FE2"/>
    <w:rsid w:val="00C21444"/>
    <w:rsid w:val="00C22366"/>
    <w:rsid w:val="00C23008"/>
    <w:rsid w:val="00C23938"/>
    <w:rsid w:val="00C23E0A"/>
    <w:rsid w:val="00C24754"/>
    <w:rsid w:val="00C24B07"/>
    <w:rsid w:val="00C24F2C"/>
    <w:rsid w:val="00C25458"/>
    <w:rsid w:val="00C27BBB"/>
    <w:rsid w:val="00C30539"/>
    <w:rsid w:val="00C31701"/>
    <w:rsid w:val="00C320D3"/>
    <w:rsid w:val="00C32501"/>
    <w:rsid w:val="00C32D10"/>
    <w:rsid w:val="00C33660"/>
    <w:rsid w:val="00C33661"/>
    <w:rsid w:val="00C337DE"/>
    <w:rsid w:val="00C33DDB"/>
    <w:rsid w:val="00C33F1F"/>
    <w:rsid w:val="00C346A8"/>
    <w:rsid w:val="00C3476E"/>
    <w:rsid w:val="00C35012"/>
    <w:rsid w:val="00C35126"/>
    <w:rsid w:val="00C35914"/>
    <w:rsid w:val="00C3592C"/>
    <w:rsid w:val="00C359A5"/>
    <w:rsid w:val="00C36924"/>
    <w:rsid w:val="00C37483"/>
    <w:rsid w:val="00C37B92"/>
    <w:rsid w:val="00C37C24"/>
    <w:rsid w:val="00C40BD3"/>
    <w:rsid w:val="00C412D2"/>
    <w:rsid w:val="00C41427"/>
    <w:rsid w:val="00C41435"/>
    <w:rsid w:val="00C41688"/>
    <w:rsid w:val="00C41AC2"/>
    <w:rsid w:val="00C41B8B"/>
    <w:rsid w:val="00C41CB2"/>
    <w:rsid w:val="00C42076"/>
    <w:rsid w:val="00C42849"/>
    <w:rsid w:val="00C42CA3"/>
    <w:rsid w:val="00C42F79"/>
    <w:rsid w:val="00C43651"/>
    <w:rsid w:val="00C4402E"/>
    <w:rsid w:val="00C44407"/>
    <w:rsid w:val="00C445D4"/>
    <w:rsid w:val="00C449C3"/>
    <w:rsid w:val="00C44AB6"/>
    <w:rsid w:val="00C44B36"/>
    <w:rsid w:val="00C45536"/>
    <w:rsid w:val="00C4565B"/>
    <w:rsid w:val="00C458E3"/>
    <w:rsid w:val="00C45A8B"/>
    <w:rsid w:val="00C45B22"/>
    <w:rsid w:val="00C45E5D"/>
    <w:rsid w:val="00C460A7"/>
    <w:rsid w:val="00C461D4"/>
    <w:rsid w:val="00C4640C"/>
    <w:rsid w:val="00C4744E"/>
    <w:rsid w:val="00C47750"/>
    <w:rsid w:val="00C47911"/>
    <w:rsid w:val="00C47A2D"/>
    <w:rsid w:val="00C47FC2"/>
    <w:rsid w:val="00C50CBD"/>
    <w:rsid w:val="00C50D47"/>
    <w:rsid w:val="00C50E1B"/>
    <w:rsid w:val="00C51693"/>
    <w:rsid w:val="00C51A0F"/>
    <w:rsid w:val="00C51A30"/>
    <w:rsid w:val="00C51AA2"/>
    <w:rsid w:val="00C51C24"/>
    <w:rsid w:val="00C51D37"/>
    <w:rsid w:val="00C5234F"/>
    <w:rsid w:val="00C52538"/>
    <w:rsid w:val="00C526E6"/>
    <w:rsid w:val="00C528A8"/>
    <w:rsid w:val="00C528FD"/>
    <w:rsid w:val="00C52A10"/>
    <w:rsid w:val="00C53171"/>
    <w:rsid w:val="00C5418B"/>
    <w:rsid w:val="00C54B97"/>
    <w:rsid w:val="00C552B4"/>
    <w:rsid w:val="00C5573D"/>
    <w:rsid w:val="00C55A12"/>
    <w:rsid w:val="00C55ED9"/>
    <w:rsid w:val="00C56FB3"/>
    <w:rsid w:val="00C574C2"/>
    <w:rsid w:val="00C57DA4"/>
    <w:rsid w:val="00C57F57"/>
    <w:rsid w:val="00C600B1"/>
    <w:rsid w:val="00C6081F"/>
    <w:rsid w:val="00C6112E"/>
    <w:rsid w:val="00C6166F"/>
    <w:rsid w:val="00C61957"/>
    <w:rsid w:val="00C62345"/>
    <w:rsid w:val="00C63881"/>
    <w:rsid w:val="00C641C8"/>
    <w:rsid w:val="00C64BD4"/>
    <w:rsid w:val="00C65262"/>
    <w:rsid w:val="00C6590D"/>
    <w:rsid w:val="00C6652B"/>
    <w:rsid w:val="00C66708"/>
    <w:rsid w:val="00C67258"/>
    <w:rsid w:val="00C67973"/>
    <w:rsid w:val="00C7070B"/>
    <w:rsid w:val="00C70AD2"/>
    <w:rsid w:val="00C71C38"/>
    <w:rsid w:val="00C71EDF"/>
    <w:rsid w:val="00C73FE4"/>
    <w:rsid w:val="00C74645"/>
    <w:rsid w:val="00C74AEE"/>
    <w:rsid w:val="00C74F44"/>
    <w:rsid w:val="00C75222"/>
    <w:rsid w:val="00C75807"/>
    <w:rsid w:val="00C75916"/>
    <w:rsid w:val="00C759AE"/>
    <w:rsid w:val="00C75F05"/>
    <w:rsid w:val="00C761EA"/>
    <w:rsid w:val="00C76927"/>
    <w:rsid w:val="00C76BDD"/>
    <w:rsid w:val="00C76C74"/>
    <w:rsid w:val="00C76D27"/>
    <w:rsid w:val="00C76D67"/>
    <w:rsid w:val="00C76FC8"/>
    <w:rsid w:val="00C77A58"/>
    <w:rsid w:val="00C802AF"/>
    <w:rsid w:val="00C806FC"/>
    <w:rsid w:val="00C807E8"/>
    <w:rsid w:val="00C808FD"/>
    <w:rsid w:val="00C80E2B"/>
    <w:rsid w:val="00C8100E"/>
    <w:rsid w:val="00C81627"/>
    <w:rsid w:val="00C81EE8"/>
    <w:rsid w:val="00C824D5"/>
    <w:rsid w:val="00C827BA"/>
    <w:rsid w:val="00C82BF4"/>
    <w:rsid w:val="00C82C5C"/>
    <w:rsid w:val="00C83AA4"/>
    <w:rsid w:val="00C8462A"/>
    <w:rsid w:val="00C84808"/>
    <w:rsid w:val="00C84A48"/>
    <w:rsid w:val="00C858F1"/>
    <w:rsid w:val="00C85B29"/>
    <w:rsid w:val="00C85B78"/>
    <w:rsid w:val="00C86AB7"/>
    <w:rsid w:val="00C86C82"/>
    <w:rsid w:val="00C87527"/>
    <w:rsid w:val="00C90448"/>
    <w:rsid w:val="00C90BB9"/>
    <w:rsid w:val="00C913B9"/>
    <w:rsid w:val="00C91B00"/>
    <w:rsid w:val="00C926B4"/>
    <w:rsid w:val="00C93654"/>
    <w:rsid w:val="00C93702"/>
    <w:rsid w:val="00C9390A"/>
    <w:rsid w:val="00C93D57"/>
    <w:rsid w:val="00C9488F"/>
    <w:rsid w:val="00C94B80"/>
    <w:rsid w:val="00C94C7C"/>
    <w:rsid w:val="00C94D5E"/>
    <w:rsid w:val="00C94FAD"/>
    <w:rsid w:val="00C95B89"/>
    <w:rsid w:val="00C95CDB"/>
    <w:rsid w:val="00C960B1"/>
    <w:rsid w:val="00C962E7"/>
    <w:rsid w:val="00C9697A"/>
    <w:rsid w:val="00C97647"/>
    <w:rsid w:val="00C97A66"/>
    <w:rsid w:val="00CA0176"/>
    <w:rsid w:val="00CA0388"/>
    <w:rsid w:val="00CA0503"/>
    <w:rsid w:val="00CA0FD5"/>
    <w:rsid w:val="00CA12FF"/>
    <w:rsid w:val="00CA1535"/>
    <w:rsid w:val="00CA1D10"/>
    <w:rsid w:val="00CA1E8A"/>
    <w:rsid w:val="00CA1FA8"/>
    <w:rsid w:val="00CA1FB4"/>
    <w:rsid w:val="00CA2D67"/>
    <w:rsid w:val="00CA2EC4"/>
    <w:rsid w:val="00CA350C"/>
    <w:rsid w:val="00CA3E9C"/>
    <w:rsid w:val="00CA5351"/>
    <w:rsid w:val="00CA6751"/>
    <w:rsid w:val="00CA781A"/>
    <w:rsid w:val="00CA797E"/>
    <w:rsid w:val="00CA7C75"/>
    <w:rsid w:val="00CB0137"/>
    <w:rsid w:val="00CB02F7"/>
    <w:rsid w:val="00CB038F"/>
    <w:rsid w:val="00CB09D0"/>
    <w:rsid w:val="00CB127D"/>
    <w:rsid w:val="00CB1466"/>
    <w:rsid w:val="00CB1E55"/>
    <w:rsid w:val="00CB2F15"/>
    <w:rsid w:val="00CB36E5"/>
    <w:rsid w:val="00CB4530"/>
    <w:rsid w:val="00CB5BB5"/>
    <w:rsid w:val="00CB5C46"/>
    <w:rsid w:val="00CB5DF7"/>
    <w:rsid w:val="00CB70D5"/>
    <w:rsid w:val="00CB7377"/>
    <w:rsid w:val="00CB7399"/>
    <w:rsid w:val="00CB7736"/>
    <w:rsid w:val="00CC093D"/>
    <w:rsid w:val="00CC0B0C"/>
    <w:rsid w:val="00CC167F"/>
    <w:rsid w:val="00CC17E6"/>
    <w:rsid w:val="00CC1D5D"/>
    <w:rsid w:val="00CC23CC"/>
    <w:rsid w:val="00CC2428"/>
    <w:rsid w:val="00CC27D5"/>
    <w:rsid w:val="00CC2B13"/>
    <w:rsid w:val="00CC35E8"/>
    <w:rsid w:val="00CC361B"/>
    <w:rsid w:val="00CC3A27"/>
    <w:rsid w:val="00CC3BBD"/>
    <w:rsid w:val="00CC461D"/>
    <w:rsid w:val="00CC521C"/>
    <w:rsid w:val="00CC5EC6"/>
    <w:rsid w:val="00CC61DF"/>
    <w:rsid w:val="00CC6412"/>
    <w:rsid w:val="00CC6E6D"/>
    <w:rsid w:val="00CC766C"/>
    <w:rsid w:val="00CC76D6"/>
    <w:rsid w:val="00CC7E6D"/>
    <w:rsid w:val="00CD0031"/>
    <w:rsid w:val="00CD1666"/>
    <w:rsid w:val="00CD1698"/>
    <w:rsid w:val="00CD2E4F"/>
    <w:rsid w:val="00CD3238"/>
    <w:rsid w:val="00CD4073"/>
    <w:rsid w:val="00CD4BB9"/>
    <w:rsid w:val="00CD50EA"/>
    <w:rsid w:val="00CD55BA"/>
    <w:rsid w:val="00CD69BD"/>
    <w:rsid w:val="00CD7280"/>
    <w:rsid w:val="00CE1EB8"/>
    <w:rsid w:val="00CE2467"/>
    <w:rsid w:val="00CE25EA"/>
    <w:rsid w:val="00CE272C"/>
    <w:rsid w:val="00CE27AE"/>
    <w:rsid w:val="00CE32DF"/>
    <w:rsid w:val="00CE3D10"/>
    <w:rsid w:val="00CE4396"/>
    <w:rsid w:val="00CE46E6"/>
    <w:rsid w:val="00CE4C8F"/>
    <w:rsid w:val="00CE4CA9"/>
    <w:rsid w:val="00CE50A7"/>
    <w:rsid w:val="00CE5A0F"/>
    <w:rsid w:val="00CE61D5"/>
    <w:rsid w:val="00CE6B4A"/>
    <w:rsid w:val="00CE79A5"/>
    <w:rsid w:val="00CE7C8A"/>
    <w:rsid w:val="00CF047D"/>
    <w:rsid w:val="00CF0F6F"/>
    <w:rsid w:val="00CF129B"/>
    <w:rsid w:val="00CF1456"/>
    <w:rsid w:val="00CF1B4C"/>
    <w:rsid w:val="00CF20B8"/>
    <w:rsid w:val="00CF2576"/>
    <w:rsid w:val="00CF31C4"/>
    <w:rsid w:val="00CF324E"/>
    <w:rsid w:val="00CF357C"/>
    <w:rsid w:val="00CF391E"/>
    <w:rsid w:val="00CF3E41"/>
    <w:rsid w:val="00CF496B"/>
    <w:rsid w:val="00CF4DB6"/>
    <w:rsid w:val="00CF5263"/>
    <w:rsid w:val="00CF5302"/>
    <w:rsid w:val="00CF58FD"/>
    <w:rsid w:val="00CF5FEA"/>
    <w:rsid w:val="00CF5FFE"/>
    <w:rsid w:val="00CF6000"/>
    <w:rsid w:val="00CF6426"/>
    <w:rsid w:val="00CF6C54"/>
    <w:rsid w:val="00CF6F63"/>
    <w:rsid w:val="00CF72B5"/>
    <w:rsid w:val="00CF7B09"/>
    <w:rsid w:val="00CF7E00"/>
    <w:rsid w:val="00CF7F2E"/>
    <w:rsid w:val="00D00935"/>
    <w:rsid w:val="00D00F53"/>
    <w:rsid w:val="00D01619"/>
    <w:rsid w:val="00D0165F"/>
    <w:rsid w:val="00D019B6"/>
    <w:rsid w:val="00D02008"/>
    <w:rsid w:val="00D039FF"/>
    <w:rsid w:val="00D03F33"/>
    <w:rsid w:val="00D04A9A"/>
    <w:rsid w:val="00D05F55"/>
    <w:rsid w:val="00D0600C"/>
    <w:rsid w:val="00D065B5"/>
    <w:rsid w:val="00D06791"/>
    <w:rsid w:val="00D07532"/>
    <w:rsid w:val="00D07C6A"/>
    <w:rsid w:val="00D07DC1"/>
    <w:rsid w:val="00D10224"/>
    <w:rsid w:val="00D10836"/>
    <w:rsid w:val="00D109A1"/>
    <w:rsid w:val="00D10E51"/>
    <w:rsid w:val="00D10FFE"/>
    <w:rsid w:val="00D115FF"/>
    <w:rsid w:val="00D11BA5"/>
    <w:rsid w:val="00D11DD6"/>
    <w:rsid w:val="00D12138"/>
    <w:rsid w:val="00D13851"/>
    <w:rsid w:val="00D13F0A"/>
    <w:rsid w:val="00D1410E"/>
    <w:rsid w:val="00D141EA"/>
    <w:rsid w:val="00D143D4"/>
    <w:rsid w:val="00D154A8"/>
    <w:rsid w:val="00D1590A"/>
    <w:rsid w:val="00D1738A"/>
    <w:rsid w:val="00D17B82"/>
    <w:rsid w:val="00D17DD0"/>
    <w:rsid w:val="00D17FA5"/>
    <w:rsid w:val="00D202F3"/>
    <w:rsid w:val="00D20422"/>
    <w:rsid w:val="00D20913"/>
    <w:rsid w:val="00D20F60"/>
    <w:rsid w:val="00D21573"/>
    <w:rsid w:val="00D22466"/>
    <w:rsid w:val="00D22DF2"/>
    <w:rsid w:val="00D23177"/>
    <w:rsid w:val="00D2370B"/>
    <w:rsid w:val="00D24BA3"/>
    <w:rsid w:val="00D24D9B"/>
    <w:rsid w:val="00D25960"/>
    <w:rsid w:val="00D25BAB"/>
    <w:rsid w:val="00D25DC4"/>
    <w:rsid w:val="00D25E30"/>
    <w:rsid w:val="00D2617F"/>
    <w:rsid w:val="00D26242"/>
    <w:rsid w:val="00D2643F"/>
    <w:rsid w:val="00D26AFB"/>
    <w:rsid w:val="00D273CB"/>
    <w:rsid w:val="00D27A7C"/>
    <w:rsid w:val="00D303C6"/>
    <w:rsid w:val="00D30C84"/>
    <w:rsid w:val="00D31C26"/>
    <w:rsid w:val="00D31FD0"/>
    <w:rsid w:val="00D32400"/>
    <w:rsid w:val="00D327F3"/>
    <w:rsid w:val="00D32D7D"/>
    <w:rsid w:val="00D32E62"/>
    <w:rsid w:val="00D3349B"/>
    <w:rsid w:val="00D345B2"/>
    <w:rsid w:val="00D3489D"/>
    <w:rsid w:val="00D34D65"/>
    <w:rsid w:val="00D350CC"/>
    <w:rsid w:val="00D351AB"/>
    <w:rsid w:val="00D35831"/>
    <w:rsid w:val="00D36314"/>
    <w:rsid w:val="00D368EE"/>
    <w:rsid w:val="00D36EC2"/>
    <w:rsid w:val="00D378C6"/>
    <w:rsid w:val="00D37F1D"/>
    <w:rsid w:val="00D40820"/>
    <w:rsid w:val="00D41F74"/>
    <w:rsid w:val="00D423CB"/>
    <w:rsid w:val="00D42DCD"/>
    <w:rsid w:val="00D43862"/>
    <w:rsid w:val="00D44324"/>
    <w:rsid w:val="00D443CE"/>
    <w:rsid w:val="00D4444A"/>
    <w:rsid w:val="00D445C6"/>
    <w:rsid w:val="00D44810"/>
    <w:rsid w:val="00D448B8"/>
    <w:rsid w:val="00D44B77"/>
    <w:rsid w:val="00D44B90"/>
    <w:rsid w:val="00D44DC6"/>
    <w:rsid w:val="00D450BF"/>
    <w:rsid w:val="00D454B2"/>
    <w:rsid w:val="00D460C9"/>
    <w:rsid w:val="00D50CF9"/>
    <w:rsid w:val="00D50D30"/>
    <w:rsid w:val="00D513D5"/>
    <w:rsid w:val="00D51FC6"/>
    <w:rsid w:val="00D524D6"/>
    <w:rsid w:val="00D5292F"/>
    <w:rsid w:val="00D529C4"/>
    <w:rsid w:val="00D52B34"/>
    <w:rsid w:val="00D52C18"/>
    <w:rsid w:val="00D52CDD"/>
    <w:rsid w:val="00D53283"/>
    <w:rsid w:val="00D536E0"/>
    <w:rsid w:val="00D53733"/>
    <w:rsid w:val="00D538A6"/>
    <w:rsid w:val="00D54FD5"/>
    <w:rsid w:val="00D5530E"/>
    <w:rsid w:val="00D55EE1"/>
    <w:rsid w:val="00D56FAC"/>
    <w:rsid w:val="00D5724E"/>
    <w:rsid w:val="00D572B0"/>
    <w:rsid w:val="00D576F7"/>
    <w:rsid w:val="00D6001D"/>
    <w:rsid w:val="00D60533"/>
    <w:rsid w:val="00D60831"/>
    <w:rsid w:val="00D60961"/>
    <w:rsid w:val="00D61656"/>
    <w:rsid w:val="00D62A1E"/>
    <w:rsid w:val="00D62A70"/>
    <w:rsid w:val="00D62BD0"/>
    <w:rsid w:val="00D62E3A"/>
    <w:rsid w:val="00D62F9D"/>
    <w:rsid w:val="00D63F83"/>
    <w:rsid w:val="00D640DA"/>
    <w:rsid w:val="00D6418D"/>
    <w:rsid w:val="00D64430"/>
    <w:rsid w:val="00D64CF2"/>
    <w:rsid w:val="00D64E62"/>
    <w:rsid w:val="00D64FC8"/>
    <w:rsid w:val="00D650F9"/>
    <w:rsid w:val="00D65741"/>
    <w:rsid w:val="00D657A5"/>
    <w:rsid w:val="00D659F2"/>
    <w:rsid w:val="00D65F1A"/>
    <w:rsid w:val="00D662CD"/>
    <w:rsid w:val="00D6633D"/>
    <w:rsid w:val="00D666D1"/>
    <w:rsid w:val="00D67823"/>
    <w:rsid w:val="00D67DB6"/>
    <w:rsid w:val="00D67F48"/>
    <w:rsid w:val="00D701D8"/>
    <w:rsid w:val="00D71B8C"/>
    <w:rsid w:val="00D71BED"/>
    <w:rsid w:val="00D7201B"/>
    <w:rsid w:val="00D72426"/>
    <w:rsid w:val="00D72BF8"/>
    <w:rsid w:val="00D73353"/>
    <w:rsid w:val="00D74A2D"/>
    <w:rsid w:val="00D74E46"/>
    <w:rsid w:val="00D753BC"/>
    <w:rsid w:val="00D7673D"/>
    <w:rsid w:val="00D76D9B"/>
    <w:rsid w:val="00D76EE1"/>
    <w:rsid w:val="00D77046"/>
    <w:rsid w:val="00D7748A"/>
    <w:rsid w:val="00D7781C"/>
    <w:rsid w:val="00D77995"/>
    <w:rsid w:val="00D77A09"/>
    <w:rsid w:val="00D803D8"/>
    <w:rsid w:val="00D80BDF"/>
    <w:rsid w:val="00D81BE2"/>
    <w:rsid w:val="00D8203B"/>
    <w:rsid w:val="00D82741"/>
    <w:rsid w:val="00D8355B"/>
    <w:rsid w:val="00D83A23"/>
    <w:rsid w:val="00D83AEA"/>
    <w:rsid w:val="00D84549"/>
    <w:rsid w:val="00D85011"/>
    <w:rsid w:val="00D851D3"/>
    <w:rsid w:val="00D85361"/>
    <w:rsid w:val="00D853C4"/>
    <w:rsid w:val="00D85664"/>
    <w:rsid w:val="00D85EDC"/>
    <w:rsid w:val="00D863F7"/>
    <w:rsid w:val="00D86703"/>
    <w:rsid w:val="00D86757"/>
    <w:rsid w:val="00D87E5D"/>
    <w:rsid w:val="00D87FCE"/>
    <w:rsid w:val="00D9102C"/>
    <w:rsid w:val="00D91125"/>
    <w:rsid w:val="00D912EB"/>
    <w:rsid w:val="00D91588"/>
    <w:rsid w:val="00D91654"/>
    <w:rsid w:val="00D91A65"/>
    <w:rsid w:val="00D92050"/>
    <w:rsid w:val="00D92469"/>
    <w:rsid w:val="00D928AD"/>
    <w:rsid w:val="00D92A1E"/>
    <w:rsid w:val="00D92C08"/>
    <w:rsid w:val="00D92C7A"/>
    <w:rsid w:val="00D92DE9"/>
    <w:rsid w:val="00D933F5"/>
    <w:rsid w:val="00D937D2"/>
    <w:rsid w:val="00D9459E"/>
    <w:rsid w:val="00D94ADE"/>
    <w:rsid w:val="00D956A2"/>
    <w:rsid w:val="00D9583E"/>
    <w:rsid w:val="00D96818"/>
    <w:rsid w:val="00D96B11"/>
    <w:rsid w:val="00DA0014"/>
    <w:rsid w:val="00DA0CA5"/>
    <w:rsid w:val="00DA111D"/>
    <w:rsid w:val="00DA1753"/>
    <w:rsid w:val="00DA19E6"/>
    <w:rsid w:val="00DA1F10"/>
    <w:rsid w:val="00DA20AC"/>
    <w:rsid w:val="00DA2D26"/>
    <w:rsid w:val="00DA332C"/>
    <w:rsid w:val="00DA372E"/>
    <w:rsid w:val="00DA379B"/>
    <w:rsid w:val="00DA48B6"/>
    <w:rsid w:val="00DA4A4E"/>
    <w:rsid w:val="00DA4AFB"/>
    <w:rsid w:val="00DA4D7A"/>
    <w:rsid w:val="00DA6150"/>
    <w:rsid w:val="00DA68BD"/>
    <w:rsid w:val="00DA7DCF"/>
    <w:rsid w:val="00DB0D0F"/>
    <w:rsid w:val="00DB2B07"/>
    <w:rsid w:val="00DB379D"/>
    <w:rsid w:val="00DB3A94"/>
    <w:rsid w:val="00DB3FC4"/>
    <w:rsid w:val="00DB492E"/>
    <w:rsid w:val="00DB4FA9"/>
    <w:rsid w:val="00DB56BD"/>
    <w:rsid w:val="00DB5FD4"/>
    <w:rsid w:val="00DB5FE0"/>
    <w:rsid w:val="00DB6397"/>
    <w:rsid w:val="00DB680E"/>
    <w:rsid w:val="00DB7390"/>
    <w:rsid w:val="00DB739F"/>
    <w:rsid w:val="00DB73B4"/>
    <w:rsid w:val="00DB77B3"/>
    <w:rsid w:val="00DB792E"/>
    <w:rsid w:val="00DB7E1D"/>
    <w:rsid w:val="00DB7F80"/>
    <w:rsid w:val="00DC253C"/>
    <w:rsid w:val="00DC264E"/>
    <w:rsid w:val="00DC26EC"/>
    <w:rsid w:val="00DC2B38"/>
    <w:rsid w:val="00DC37A5"/>
    <w:rsid w:val="00DC3A5D"/>
    <w:rsid w:val="00DC3C6E"/>
    <w:rsid w:val="00DC4DD8"/>
    <w:rsid w:val="00DC509E"/>
    <w:rsid w:val="00DC6A8B"/>
    <w:rsid w:val="00DC7391"/>
    <w:rsid w:val="00DC76B7"/>
    <w:rsid w:val="00DC7B4E"/>
    <w:rsid w:val="00DD029F"/>
    <w:rsid w:val="00DD1127"/>
    <w:rsid w:val="00DD215C"/>
    <w:rsid w:val="00DD31D3"/>
    <w:rsid w:val="00DD35BB"/>
    <w:rsid w:val="00DD461D"/>
    <w:rsid w:val="00DD4DFA"/>
    <w:rsid w:val="00DD4F32"/>
    <w:rsid w:val="00DD531F"/>
    <w:rsid w:val="00DD6034"/>
    <w:rsid w:val="00DD6319"/>
    <w:rsid w:val="00DD6930"/>
    <w:rsid w:val="00DD7440"/>
    <w:rsid w:val="00DD75D3"/>
    <w:rsid w:val="00DD77EE"/>
    <w:rsid w:val="00DD7D3E"/>
    <w:rsid w:val="00DE0CBC"/>
    <w:rsid w:val="00DE148C"/>
    <w:rsid w:val="00DE2B37"/>
    <w:rsid w:val="00DE31B1"/>
    <w:rsid w:val="00DE3C4A"/>
    <w:rsid w:val="00DE4052"/>
    <w:rsid w:val="00DE472D"/>
    <w:rsid w:val="00DE4F04"/>
    <w:rsid w:val="00DE4F4F"/>
    <w:rsid w:val="00DE5434"/>
    <w:rsid w:val="00DE6401"/>
    <w:rsid w:val="00DE6987"/>
    <w:rsid w:val="00DE7576"/>
    <w:rsid w:val="00DE7A2A"/>
    <w:rsid w:val="00DE7C5C"/>
    <w:rsid w:val="00DE7D29"/>
    <w:rsid w:val="00DF0679"/>
    <w:rsid w:val="00DF0717"/>
    <w:rsid w:val="00DF152E"/>
    <w:rsid w:val="00DF3835"/>
    <w:rsid w:val="00DF3A42"/>
    <w:rsid w:val="00DF3D03"/>
    <w:rsid w:val="00DF43EE"/>
    <w:rsid w:val="00DF4479"/>
    <w:rsid w:val="00DF4626"/>
    <w:rsid w:val="00DF47AD"/>
    <w:rsid w:val="00DF558D"/>
    <w:rsid w:val="00DF5B40"/>
    <w:rsid w:val="00DF5CF9"/>
    <w:rsid w:val="00DF61FF"/>
    <w:rsid w:val="00DF66E7"/>
    <w:rsid w:val="00DF6B3F"/>
    <w:rsid w:val="00DF7424"/>
    <w:rsid w:val="00DF7EF9"/>
    <w:rsid w:val="00DF7F32"/>
    <w:rsid w:val="00E000D3"/>
    <w:rsid w:val="00E00A70"/>
    <w:rsid w:val="00E00BF3"/>
    <w:rsid w:val="00E012EF"/>
    <w:rsid w:val="00E018E9"/>
    <w:rsid w:val="00E01AD0"/>
    <w:rsid w:val="00E01C02"/>
    <w:rsid w:val="00E01D72"/>
    <w:rsid w:val="00E025A3"/>
    <w:rsid w:val="00E0399E"/>
    <w:rsid w:val="00E03AB2"/>
    <w:rsid w:val="00E04370"/>
    <w:rsid w:val="00E0462E"/>
    <w:rsid w:val="00E0509D"/>
    <w:rsid w:val="00E05128"/>
    <w:rsid w:val="00E05691"/>
    <w:rsid w:val="00E061FE"/>
    <w:rsid w:val="00E076BD"/>
    <w:rsid w:val="00E10233"/>
    <w:rsid w:val="00E10847"/>
    <w:rsid w:val="00E10B2D"/>
    <w:rsid w:val="00E110AF"/>
    <w:rsid w:val="00E125A7"/>
    <w:rsid w:val="00E12A0D"/>
    <w:rsid w:val="00E1424F"/>
    <w:rsid w:val="00E14300"/>
    <w:rsid w:val="00E14467"/>
    <w:rsid w:val="00E144E8"/>
    <w:rsid w:val="00E14550"/>
    <w:rsid w:val="00E14777"/>
    <w:rsid w:val="00E14BD1"/>
    <w:rsid w:val="00E15DF4"/>
    <w:rsid w:val="00E15FE1"/>
    <w:rsid w:val="00E163CB"/>
    <w:rsid w:val="00E16769"/>
    <w:rsid w:val="00E16B19"/>
    <w:rsid w:val="00E17B19"/>
    <w:rsid w:val="00E17B64"/>
    <w:rsid w:val="00E204AC"/>
    <w:rsid w:val="00E2060C"/>
    <w:rsid w:val="00E20B5A"/>
    <w:rsid w:val="00E20C71"/>
    <w:rsid w:val="00E20E64"/>
    <w:rsid w:val="00E21517"/>
    <w:rsid w:val="00E21F1A"/>
    <w:rsid w:val="00E23D6E"/>
    <w:rsid w:val="00E24221"/>
    <w:rsid w:val="00E2428D"/>
    <w:rsid w:val="00E248EA"/>
    <w:rsid w:val="00E24959"/>
    <w:rsid w:val="00E251BC"/>
    <w:rsid w:val="00E2553B"/>
    <w:rsid w:val="00E25C2F"/>
    <w:rsid w:val="00E26377"/>
    <w:rsid w:val="00E26825"/>
    <w:rsid w:val="00E26C2F"/>
    <w:rsid w:val="00E26DAA"/>
    <w:rsid w:val="00E26FFB"/>
    <w:rsid w:val="00E27059"/>
    <w:rsid w:val="00E27D43"/>
    <w:rsid w:val="00E27F72"/>
    <w:rsid w:val="00E30368"/>
    <w:rsid w:val="00E30581"/>
    <w:rsid w:val="00E30DA7"/>
    <w:rsid w:val="00E32166"/>
    <w:rsid w:val="00E32191"/>
    <w:rsid w:val="00E32265"/>
    <w:rsid w:val="00E32F0F"/>
    <w:rsid w:val="00E331C5"/>
    <w:rsid w:val="00E3355A"/>
    <w:rsid w:val="00E33871"/>
    <w:rsid w:val="00E343EC"/>
    <w:rsid w:val="00E34790"/>
    <w:rsid w:val="00E3500C"/>
    <w:rsid w:val="00E36155"/>
    <w:rsid w:val="00E36BCE"/>
    <w:rsid w:val="00E36F1C"/>
    <w:rsid w:val="00E37579"/>
    <w:rsid w:val="00E376CA"/>
    <w:rsid w:val="00E37780"/>
    <w:rsid w:val="00E40814"/>
    <w:rsid w:val="00E4086D"/>
    <w:rsid w:val="00E40F70"/>
    <w:rsid w:val="00E4186A"/>
    <w:rsid w:val="00E41DA3"/>
    <w:rsid w:val="00E41E68"/>
    <w:rsid w:val="00E42263"/>
    <w:rsid w:val="00E4228C"/>
    <w:rsid w:val="00E42331"/>
    <w:rsid w:val="00E425B3"/>
    <w:rsid w:val="00E427D0"/>
    <w:rsid w:val="00E428EB"/>
    <w:rsid w:val="00E42E21"/>
    <w:rsid w:val="00E4341D"/>
    <w:rsid w:val="00E4395B"/>
    <w:rsid w:val="00E43E6F"/>
    <w:rsid w:val="00E444D4"/>
    <w:rsid w:val="00E44CEC"/>
    <w:rsid w:val="00E45168"/>
    <w:rsid w:val="00E464E5"/>
    <w:rsid w:val="00E4705A"/>
    <w:rsid w:val="00E4777A"/>
    <w:rsid w:val="00E508AF"/>
    <w:rsid w:val="00E50D4B"/>
    <w:rsid w:val="00E51135"/>
    <w:rsid w:val="00E51A2D"/>
    <w:rsid w:val="00E51EEC"/>
    <w:rsid w:val="00E53C6D"/>
    <w:rsid w:val="00E54452"/>
    <w:rsid w:val="00E54A8B"/>
    <w:rsid w:val="00E54B83"/>
    <w:rsid w:val="00E54D01"/>
    <w:rsid w:val="00E54FE1"/>
    <w:rsid w:val="00E55588"/>
    <w:rsid w:val="00E55AA9"/>
    <w:rsid w:val="00E55D37"/>
    <w:rsid w:val="00E562AD"/>
    <w:rsid w:val="00E56701"/>
    <w:rsid w:val="00E567A1"/>
    <w:rsid w:val="00E56937"/>
    <w:rsid w:val="00E56A05"/>
    <w:rsid w:val="00E56F84"/>
    <w:rsid w:val="00E57517"/>
    <w:rsid w:val="00E57697"/>
    <w:rsid w:val="00E5776E"/>
    <w:rsid w:val="00E57B6E"/>
    <w:rsid w:val="00E57F7F"/>
    <w:rsid w:val="00E61506"/>
    <w:rsid w:val="00E63448"/>
    <w:rsid w:val="00E63559"/>
    <w:rsid w:val="00E63766"/>
    <w:rsid w:val="00E64C40"/>
    <w:rsid w:val="00E64E50"/>
    <w:rsid w:val="00E65500"/>
    <w:rsid w:val="00E66BCF"/>
    <w:rsid w:val="00E66C26"/>
    <w:rsid w:val="00E674C1"/>
    <w:rsid w:val="00E67CA8"/>
    <w:rsid w:val="00E702D8"/>
    <w:rsid w:val="00E70672"/>
    <w:rsid w:val="00E715A5"/>
    <w:rsid w:val="00E721A9"/>
    <w:rsid w:val="00E7268F"/>
    <w:rsid w:val="00E7281A"/>
    <w:rsid w:val="00E72D1B"/>
    <w:rsid w:val="00E731D8"/>
    <w:rsid w:val="00E732E3"/>
    <w:rsid w:val="00E73B09"/>
    <w:rsid w:val="00E74473"/>
    <w:rsid w:val="00E76375"/>
    <w:rsid w:val="00E7675B"/>
    <w:rsid w:val="00E774FA"/>
    <w:rsid w:val="00E809DC"/>
    <w:rsid w:val="00E80A52"/>
    <w:rsid w:val="00E80B1C"/>
    <w:rsid w:val="00E8286C"/>
    <w:rsid w:val="00E8314C"/>
    <w:rsid w:val="00E83217"/>
    <w:rsid w:val="00E832E0"/>
    <w:rsid w:val="00E83A15"/>
    <w:rsid w:val="00E842C0"/>
    <w:rsid w:val="00E84462"/>
    <w:rsid w:val="00E844ED"/>
    <w:rsid w:val="00E84E51"/>
    <w:rsid w:val="00E8514C"/>
    <w:rsid w:val="00E85BFF"/>
    <w:rsid w:val="00E866D4"/>
    <w:rsid w:val="00E878EB"/>
    <w:rsid w:val="00E903B9"/>
    <w:rsid w:val="00E9056F"/>
    <w:rsid w:val="00E91220"/>
    <w:rsid w:val="00E91A70"/>
    <w:rsid w:val="00E91B65"/>
    <w:rsid w:val="00E9241A"/>
    <w:rsid w:val="00E92B36"/>
    <w:rsid w:val="00E92C3F"/>
    <w:rsid w:val="00E92DA5"/>
    <w:rsid w:val="00E92E17"/>
    <w:rsid w:val="00E92F47"/>
    <w:rsid w:val="00E933A6"/>
    <w:rsid w:val="00E9369A"/>
    <w:rsid w:val="00E93788"/>
    <w:rsid w:val="00E93AC4"/>
    <w:rsid w:val="00E9452C"/>
    <w:rsid w:val="00E947EF"/>
    <w:rsid w:val="00E9503D"/>
    <w:rsid w:val="00E95495"/>
    <w:rsid w:val="00E95CCC"/>
    <w:rsid w:val="00E9697F"/>
    <w:rsid w:val="00E970FC"/>
    <w:rsid w:val="00E971C7"/>
    <w:rsid w:val="00E97723"/>
    <w:rsid w:val="00E97957"/>
    <w:rsid w:val="00E97A38"/>
    <w:rsid w:val="00E97FB2"/>
    <w:rsid w:val="00EA0032"/>
    <w:rsid w:val="00EA00B0"/>
    <w:rsid w:val="00EA0721"/>
    <w:rsid w:val="00EA0C01"/>
    <w:rsid w:val="00EA0E56"/>
    <w:rsid w:val="00EA14DE"/>
    <w:rsid w:val="00EA2A7D"/>
    <w:rsid w:val="00EA3712"/>
    <w:rsid w:val="00EA3A11"/>
    <w:rsid w:val="00EA3B8F"/>
    <w:rsid w:val="00EA3EBE"/>
    <w:rsid w:val="00EA44D9"/>
    <w:rsid w:val="00EA4EC8"/>
    <w:rsid w:val="00EA5159"/>
    <w:rsid w:val="00EA564C"/>
    <w:rsid w:val="00EA5FDF"/>
    <w:rsid w:val="00EA6414"/>
    <w:rsid w:val="00EA6BFE"/>
    <w:rsid w:val="00EA6E91"/>
    <w:rsid w:val="00EA75C4"/>
    <w:rsid w:val="00EA7740"/>
    <w:rsid w:val="00EB0155"/>
    <w:rsid w:val="00EB055A"/>
    <w:rsid w:val="00EB1872"/>
    <w:rsid w:val="00EB1968"/>
    <w:rsid w:val="00EB1A94"/>
    <w:rsid w:val="00EB255E"/>
    <w:rsid w:val="00EB26D8"/>
    <w:rsid w:val="00EB2EA7"/>
    <w:rsid w:val="00EB2F70"/>
    <w:rsid w:val="00EB3250"/>
    <w:rsid w:val="00EB33B1"/>
    <w:rsid w:val="00EB3699"/>
    <w:rsid w:val="00EB3829"/>
    <w:rsid w:val="00EB38A3"/>
    <w:rsid w:val="00EB3DE2"/>
    <w:rsid w:val="00EB3F55"/>
    <w:rsid w:val="00EB45C5"/>
    <w:rsid w:val="00EB4C35"/>
    <w:rsid w:val="00EB51F1"/>
    <w:rsid w:val="00EB52BE"/>
    <w:rsid w:val="00EB5CFC"/>
    <w:rsid w:val="00EB5F6C"/>
    <w:rsid w:val="00EB602A"/>
    <w:rsid w:val="00EB6612"/>
    <w:rsid w:val="00EB710B"/>
    <w:rsid w:val="00EB721B"/>
    <w:rsid w:val="00EB72F3"/>
    <w:rsid w:val="00EB7A8A"/>
    <w:rsid w:val="00EB7AAA"/>
    <w:rsid w:val="00EB7B77"/>
    <w:rsid w:val="00EC04BD"/>
    <w:rsid w:val="00EC0C32"/>
    <w:rsid w:val="00EC12D2"/>
    <w:rsid w:val="00EC19CF"/>
    <w:rsid w:val="00EC1E8E"/>
    <w:rsid w:val="00EC23F8"/>
    <w:rsid w:val="00EC2C8D"/>
    <w:rsid w:val="00EC2D45"/>
    <w:rsid w:val="00EC346B"/>
    <w:rsid w:val="00EC3841"/>
    <w:rsid w:val="00EC4406"/>
    <w:rsid w:val="00EC4B2E"/>
    <w:rsid w:val="00EC4C29"/>
    <w:rsid w:val="00EC4FB8"/>
    <w:rsid w:val="00EC5315"/>
    <w:rsid w:val="00EC5A68"/>
    <w:rsid w:val="00EC5E68"/>
    <w:rsid w:val="00EC5FFE"/>
    <w:rsid w:val="00EC613C"/>
    <w:rsid w:val="00EC6901"/>
    <w:rsid w:val="00EC6F22"/>
    <w:rsid w:val="00EC6FF0"/>
    <w:rsid w:val="00EC730E"/>
    <w:rsid w:val="00EC75BB"/>
    <w:rsid w:val="00EC76EA"/>
    <w:rsid w:val="00EC7960"/>
    <w:rsid w:val="00EC7A4C"/>
    <w:rsid w:val="00ED02AA"/>
    <w:rsid w:val="00ED03B5"/>
    <w:rsid w:val="00ED0739"/>
    <w:rsid w:val="00ED08A0"/>
    <w:rsid w:val="00ED0FFB"/>
    <w:rsid w:val="00ED118E"/>
    <w:rsid w:val="00ED14F7"/>
    <w:rsid w:val="00ED27A6"/>
    <w:rsid w:val="00ED2C33"/>
    <w:rsid w:val="00ED3373"/>
    <w:rsid w:val="00ED3835"/>
    <w:rsid w:val="00ED3CE9"/>
    <w:rsid w:val="00ED3E50"/>
    <w:rsid w:val="00ED433B"/>
    <w:rsid w:val="00ED4A5F"/>
    <w:rsid w:val="00ED4B6A"/>
    <w:rsid w:val="00ED4EC1"/>
    <w:rsid w:val="00ED501F"/>
    <w:rsid w:val="00ED5050"/>
    <w:rsid w:val="00ED5089"/>
    <w:rsid w:val="00ED56E1"/>
    <w:rsid w:val="00ED616D"/>
    <w:rsid w:val="00ED68B6"/>
    <w:rsid w:val="00ED6A56"/>
    <w:rsid w:val="00ED6B83"/>
    <w:rsid w:val="00ED6F04"/>
    <w:rsid w:val="00ED6F33"/>
    <w:rsid w:val="00ED7331"/>
    <w:rsid w:val="00ED7849"/>
    <w:rsid w:val="00ED7FC6"/>
    <w:rsid w:val="00EE01E8"/>
    <w:rsid w:val="00EE05D9"/>
    <w:rsid w:val="00EE05F7"/>
    <w:rsid w:val="00EE0ED1"/>
    <w:rsid w:val="00EE1CD2"/>
    <w:rsid w:val="00EE1CEE"/>
    <w:rsid w:val="00EE24C4"/>
    <w:rsid w:val="00EE25BD"/>
    <w:rsid w:val="00EE2EE5"/>
    <w:rsid w:val="00EE2F49"/>
    <w:rsid w:val="00EE386E"/>
    <w:rsid w:val="00EE3BC0"/>
    <w:rsid w:val="00EE43ED"/>
    <w:rsid w:val="00EE4589"/>
    <w:rsid w:val="00EE5371"/>
    <w:rsid w:val="00EE563A"/>
    <w:rsid w:val="00EE63B0"/>
    <w:rsid w:val="00EE6883"/>
    <w:rsid w:val="00EE697C"/>
    <w:rsid w:val="00EE70D7"/>
    <w:rsid w:val="00EE7234"/>
    <w:rsid w:val="00EE7621"/>
    <w:rsid w:val="00EE7906"/>
    <w:rsid w:val="00EF0A58"/>
    <w:rsid w:val="00EF0F05"/>
    <w:rsid w:val="00EF1092"/>
    <w:rsid w:val="00EF1850"/>
    <w:rsid w:val="00EF1E9D"/>
    <w:rsid w:val="00EF2218"/>
    <w:rsid w:val="00EF28DF"/>
    <w:rsid w:val="00EF4189"/>
    <w:rsid w:val="00EF575E"/>
    <w:rsid w:val="00EF576F"/>
    <w:rsid w:val="00EF58C9"/>
    <w:rsid w:val="00EF5B0D"/>
    <w:rsid w:val="00EF5C61"/>
    <w:rsid w:val="00EF5FF4"/>
    <w:rsid w:val="00EF6155"/>
    <w:rsid w:val="00EF6CC6"/>
    <w:rsid w:val="00EF6F6B"/>
    <w:rsid w:val="00EF7523"/>
    <w:rsid w:val="00EF79C9"/>
    <w:rsid w:val="00F00639"/>
    <w:rsid w:val="00F00F8A"/>
    <w:rsid w:val="00F01555"/>
    <w:rsid w:val="00F015B6"/>
    <w:rsid w:val="00F021FE"/>
    <w:rsid w:val="00F024A6"/>
    <w:rsid w:val="00F02914"/>
    <w:rsid w:val="00F0310F"/>
    <w:rsid w:val="00F033B9"/>
    <w:rsid w:val="00F03ACD"/>
    <w:rsid w:val="00F03EC4"/>
    <w:rsid w:val="00F03EEC"/>
    <w:rsid w:val="00F0413D"/>
    <w:rsid w:val="00F04C8F"/>
    <w:rsid w:val="00F051AF"/>
    <w:rsid w:val="00F054E6"/>
    <w:rsid w:val="00F05B2A"/>
    <w:rsid w:val="00F05F74"/>
    <w:rsid w:val="00F06BEE"/>
    <w:rsid w:val="00F06D7A"/>
    <w:rsid w:val="00F0767D"/>
    <w:rsid w:val="00F07B86"/>
    <w:rsid w:val="00F07F4B"/>
    <w:rsid w:val="00F10686"/>
    <w:rsid w:val="00F119AB"/>
    <w:rsid w:val="00F12644"/>
    <w:rsid w:val="00F12816"/>
    <w:rsid w:val="00F12B43"/>
    <w:rsid w:val="00F13396"/>
    <w:rsid w:val="00F134E5"/>
    <w:rsid w:val="00F13E4E"/>
    <w:rsid w:val="00F13EA3"/>
    <w:rsid w:val="00F148A9"/>
    <w:rsid w:val="00F14A66"/>
    <w:rsid w:val="00F152A4"/>
    <w:rsid w:val="00F156FF"/>
    <w:rsid w:val="00F16592"/>
    <w:rsid w:val="00F16813"/>
    <w:rsid w:val="00F16C0A"/>
    <w:rsid w:val="00F16CB6"/>
    <w:rsid w:val="00F17B6F"/>
    <w:rsid w:val="00F17EC9"/>
    <w:rsid w:val="00F20604"/>
    <w:rsid w:val="00F207D9"/>
    <w:rsid w:val="00F21831"/>
    <w:rsid w:val="00F21C21"/>
    <w:rsid w:val="00F22B76"/>
    <w:rsid w:val="00F22FCC"/>
    <w:rsid w:val="00F23124"/>
    <w:rsid w:val="00F2326E"/>
    <w:rsid w:val="00F233DA"/>
    <w:rsid w:val="00F235B9"/>
    <w:rsid w:val="00F2408F"/>
    <w:rsid w:val="00F247A3"/>
    <w:rsid w:val="00F24805"/>
    <w:rsid w:val="00F25E39"/>
    <w:rsid w:val="00F260AC"/>
    <w:rsid w:val="00F262F1"/>
    <w:rsid w:val="00F2680B"/>
    <w:rsid w:val="00F26812"/>
    <w:rsid w:val="00F272A7"/>
    <w:rsid w:val="00F3029D"/>
    <w:rsid w:val="00F30337"/>
    <w:rsid w:val="00F303FA"/>
    <w:rsid w:val="00F3065A"/>
    <w:rsid w:val="00F30A18"/>
    <w:rsid w:val="00F31644"/>
    <w:rsid w:val="00F331E8"/>
    <w:rsid w:val="00F3321A"/>
    <w:rsid w:val="00F33478"/>
    <w:rsid w:val="00F33AC7"/>
    <w:rsid w:val="00F3501C"/>
    <w:rsid w:val="00F3550F"/>
    <w:rsid w:val="00F35630"/>
    <w:rsid w:val="00F357CA"/>
    <w:rsid w:val="00F36D78"/>
    <w:rsid w:val="00F36E4E"/>
    <w:rsid w:val="00F3727D"/>
    <w:rsid w:val="00F3754A"/>
    <w:rsid w:val="00F37736"/>
    <w:rsid w:val="00F37B9D"/>
    <w:rsid w:val="00F4047A"/>
    <w:rsid w:val="00F41B1A"/>
    <w:rsid w:val="00F41C28"/>
    <w:rsid w:val="00F41C80"/>
    <w:rsid w:val="00F4298F"/>
    <w:rsid w:val="00F42A4B"/>
    <w:rsid w:val="00F431BE"/>
    <w:rsid w:val="00F4328E"/>
    <w:rsid w:val="00F43301"/>
    <w:rsid w:val="00F437CD"/>
    <w:rsid w:val="00F43957"/>
    <w:rsid w:val="00F43BDF"/>
    <w:rsid w:val="00F43BE0"/>
    <w:rsid w:val="00F4422E"/>
    <w:rsid w:val="00F442E8"/>
    <w:rsid w:val="00F4443F"/>
    <w:rsid w:val="00F4447F"/>
    <w:rsid w:val="00F444F4"/>
    <w:rsid w:val="00F448A5"/>
    <w:rsid w:val="00F44A70"/>
    <w:rsid w:val="00F45159"/>
    <w:rsid w:val="00F453FF"/>
    <w:rsid w:val="00F458DC"/>
    <w:rsid w:val="00F459F3"/>
    <w:rsid w:val="00F45BBE"/>
    <w:rsid w:val="00F45EEA"/>
    <w:rsid w:val="00F46B4C"/>
    <w:rsid w:val="00F46F85"/>
    <w:rsid w:val="00F470E0"/>
    <w:rsid w:val="00F47956"/>
    <w:rsid w:val="00F47AA0"/>
    <w:rsid w:val="00F47B02"/>
    <w:rsid w:val="00F500C5"/>
    <w:rsid w:val="00F50E54"/>
    <w:rsid w:val="00F51631"/>
    <w:rsid w:val="00F51EFE"/>
    <w:rsid w:val="00F5222A"/>
    <w:rsid w:val="00F525A5"/>
    <w:rsid w:val="00F53060"/>
    <w:rsid w:val="00F534C2"/>
    <w:rsid w:val="00F53575"/>
    <w:rsid w:val="00F5392A"/>
    <w:rsid w:val="00F53EBC"/>
    <w:rsid w:val="00F53FD5"/>
    <w:rsid w:val="00F54711"/>
    <w:rsid w:val="00F54DE2"/>
    <w:rsid w:val="00F557C7"/>
    <w:rsid w:val="00F557EA"/>
    <w:rsid w:val="00F55923"/>
    <w:rsid w:val="00F55B44"/>
    <w:rsid w:val="00F56796"/>
    <w:rsid w:val="00F5682F"/>
    <w:rsid w:val="00F56F46"/>
    <w:rsid w:val="00F572EA"/>
    <w:rsid w:val="00F5785D"/>
    <w:rsid w:val="00F57A93"/>
    <w:rsid w:val="00F57D96"/>
    <w:rsid w:val="00F60137"/>
    <w:rsid w:val="00F60FB7"/>
    <w:rsid w:val="00F61BF6"/>
    <w:rsid w:val="00F61DF2"/>
    <w:rsid w:val="00F61F06"/>
    <w:rsid w:val="00F63169"/>
    <w:rsid w:val="00F63EC9"/>
    <w:rsid w:val="00F65ADD"/>
    <w:rsid w:val="00F663B0"/>
    <w:rsid w:val="00F66898"/>
    <w:rsid w:val="00F6706F"/>
    <w:rsid w:val="00F670EF"/>
    <w:rsid w:val="00F67784"/>
    <w:rsid w:val="00F67CF5"/>
    <w:rsid w:val="00F67EF0"/>
    <w:rsid w:val="00F704D8"/>
    <w:rsid w:val="00F70EC2"/>
    <w:rsid w:val="00F71135"/>
    <w:rsid w:val="00F712B2"/>
    <w:rsid w:val="00F71D22"/>
    <w:rsid w:val="00F71D2A"/>
    <w:rsid w:val="00F7217D"/>
    <w:rsid w:val="00F72C7F"/>
    <w:rsid w:val="00F73B44"/>
    <w:rsid w:val="00F74620"/>
    <w:rsid w:val="00F75211"/>
    <w:rsid w:val="00F75661"/>
    <w:rsid w:val="00F757C0"/>
    <w:rsid w:val="00F75A9B"/>
    <w:rsid w:val="00F75BE6"/>
    <w:rsid w:val="00F75C9A"/>
    <w:rsid w:val="00F76311"/>
    <w:rsid w:val="00F7641A"/>
    <w:rsid w:val="00F76BFC"/>
    <w:rsid w:val="00F76D56"/>
    <w:rsid w:val="00F77271"/>
    <w:rsid w:val="00F77677"/>
    <w:rsid w:val="00F80177"/>
    <w:rsid w:val="00F80320"/>
    <w:rsid w:val="00F80AB0"/>
    <w:rsid w:val="00F80DD4"/>
    <w:rsid w:val="00F80E3F"/>
    <w:rsid w:val="00F81FD7"/>
    <w:rsid w:val="00F8229D"/>
    <w:rsid w:val="00F823AA"/>
    <w:rsid w:val="00F82436"/>
    <w:rsid w:val="00F8274A"/>
    <w:rsid w:val="00F828DB"/>
    <w:rsid w:val="00F82949"/>
    <w:rsid w:val="00F832AA"/>
    <w:rsid w:val="00F84240"/>
    <w:rsid w:val="00F85062"/>
    <w:rsid w:val="00F85674"/>
    <w:rsid w:val="00F8591B"/>
    <w:rsid w:val="00F861BD"/>
    <w:rsid w:val="00F863FA"/>
    <w:rsid w:val="00F86C93"/>
    <w:rsid w:val="00F8766C"/>
    <w:rsid w:val="00F87AD1"/>
    <w:rsid w:val="00F901D1"/>
    <w:rsid w:val="00F909F1"/>
    <w:rsid w:val="00F90E7D"/>
    <w:rsid w:val="00F91012"/>
    <w:rsid w:val="00F91B4C"/>
    <w:rsid w:val="00F91E37"/>
    <w:rsid w:val="00F93D41"/>
    <w:rsid w:val="00F94566"/>
    <w:rsid w:val="00F95392"/>
    <w:rsid w:val="00F95A4F"/>
    <w:rsid w:val="00F95B11"/>
    <w:rsid w:val="00F96059"/>
    <w:rsid w:val="00F96363"/>
    <w:rsid w:val="00F97305"/>
    <w:rsid w:val="00F978B6"/>
    <w:rsid w:val="00F97DCF"/>
    <w:rsid w:val="00FA0623"/>
    <w:rsid w:val="00FA0952"/>
    <w:rsid w:val="00FA118F"/>
    <w:rsid w:val="00FA11F2"/>
    <w:rsid w:val="00FA1329"/>
    <w:rsid w:val="00FA14D5"/>
    <w:rsid w:val="00FA1A13"/>
    <w:rsid w:val="00FA210D"/>
    <w:rsid w:val="00FA2BC1"/>
    <w:rsid w:val="00FA353C"/>
    <w:rsid w:val="00FA35D5"/>
    <w:rsid w:val="00FA35F0"/>
    <w:rsid w:val="00FA361B"/>
    <w:rsid w:val="00FA3C76"/>
    <w:rsid w:val="00FA4159"/>
    <w:rsid w:val="00FA4445"/>
    <w:rsid w:val="00FA4FD0"/>
    <w:rsid w:val="00FA5327"/>
    <w:rsid w:val="00FA5722"/>
    <w:rsid w:val="00FA62C6"/>
    <w:rsid w:val="00FA67B5"/>
    <w:rsid w:val="00FA69AD"/>
    <w:rsid w:val="00FA6FBE"/>
    <w:rsid w:val="00FA71BD"/>
    <w:rsid w:val="00FA7215"/>
    <w:rsid w:val="00FA72F5"/>
    <w:rsid w:val="00FA7783"/>
    <w:rsid w:val="00FA7D96"/>
    <w:rsid w:val="00FA7DA3"/>
    <w:rsid w:val="00FB0487"/>
    <w:rsid w:val="00FB050E"/>
    <w:rsid w:val="00FB09B8"/>
    <w:rsid w:val="00FB0BA7"/>
    <w:rsid w:val="00FB138B"/>
    <w:rsid w:val="00FB1818"/>
    <w:rsid w:val="00FB1D25"/>
    <w:rsid w:val="00FB28CA"/>
    <w:rsid w:val="00FB3049"/>
    <w:rsid w:val="00FB3243"/>
    <w:rsid w:val="00FB38FD"/>
    <w:rsid w:val="00FB3B72"/>
    <w:rsid w:val="00FB3C83"/>
    <w:rsid w:val="00FB418F"/>
    <w:rsid w:val="00FB4606"/>
    <w:rsid w:val="00FB4681"/>
    <w:rsid w:val="00FB52E6"/>
    <w:rsid w:val="00FB585F"/>
    <w:rsid w:val="00FB5B7B"/>
    <w:rsid w:val="00FB5E7F"/>
    <w:rsid w:val="00FB62AD"/>
    <w:rsid w:val="00FB64B8"/>
    <w:rsid w:val="00FB64D0"/>
    <w:rsid w:val="00FB6900"/>
    <w:rsid w:val="00FB6C00"/>
    <w:rsid w:val="00FB7005"/>
    <w:rsid w:val="00FB7293"/>
    <w:rsid w:val="00FB73B4"/>
    <w:rsid w:val="00FB7AA5"/>
    <w:rsid w:val="00FB7C96"/>
    <w:rsid w:val="00FB7DDD"/>
    <w:rsid w:val="00FB7E48"/>
    <w:rsid w:val="00FC0EF1"/>
    <w:rsid w:val="00FC1685"/>
    <w:rsid w:val="00FC1714"/>
    <w:rsid w:val="00FC1825"/>
    <w:rsid w:val="00FC1947"/>
    <w:rsid w:val="00FC1B88"/>
    <w:rsid w:val="00FC2367"/>
    <w:rsid w:val="00FC26AE"/>
    <w:rsid w:val="00FC26D4"/>
    <w:rsid w:val="00FC276B"/>
    <w:rsid w:val="00FC2CBB"/>
    <w:rsid w:val="00FC2CDD"/>
    <w:rsid w:val="00FC2EA2"/>
    <w:rsid w:val="00FC372D"/>
    <w:rsid w:val="00FC42A1"/>
    <w:rsid w:val="00FC43AD"/>
    <w:rsid w:val="00FC4BDA"/>
    <w:rsid w:val="00FC4D0D"/>
    <w:rsid w:val="00FC4E9C"/>
    <w:rsid w:val="00FC556D"/>
    <w:rsid w:val="00FC5BB2"/>
    <w:rsid w:val="00FC64F6"/>
    <w:rsid w:val="00FC692F"/>
    <w:rsid w:val="00FC6D37"/>
    <w:rsid w:val="00FC6F29"/>
    <w:rsid w:val="00FC7188"/>
    <w:rsid w:val="00FD043E"/>
    <w:rsid w:val="00FD0461"/>
    <w:rsid w:val="00FD074A"/>
    <w:rsid w:val="00FD1200"/>
    <w:rsid w:val="00FD1362"/>
    <w:rsid w:val="00FD145B"/>
    <w:rsid w:val="00FD1676"/>
    <w:rsid w:val="00FD1841"/>
    <w:rsid w:val="00FD27E4"/>
    <w:rsid w:val="00FD28B1"/>
    <w:rsid w:val="00FD298A"/>
    <w:rsid w:val="00FD2B6B"/>
    <w:rsid w:val="00FD3235"/>
    <w:rsid w:val="00FD3DE7"/>
    <w:rsid w:val="00FD42BA"/>
    <w:rsid w:val="00FD4F56"/>
    <w:rsid w:val="00FD51A0"/>
    <w:rsid w:val="00FD5337"/>
    <w:rsid w:val="00FD5452"/>
    <w:rsid w:val="00FD56F1"/>
    <w:rsid w:val="00FD582D"/>
    <w:rsid w:val="00FD7443"/>
    <w:rsid w:val="00FD75A4"/>
    <w:rsid w:val="00FE1084"/>
    <w:rsid w:val="00FE11B7"/>
    <w:rsid w:val="00FE167B"/>
    <w:rsid w:val="00FE20EA"/>
    <w:rsid w:val="00FE222A"/>
    <w:rsid w:val="00FE3558"/>
    <w:rsid w:val="00FE3B56"/>
    <w:rsid w:val="00FE3C14"/>
    <w:rsid w:val="00FE48DB"/>
    <w:rsid w:val="00FE5EAF"/>
    <w:rsid w:val="00FE62C3"/>
    <w:rsid w:val="00FE68FF"/>
    <w:rsid w:val="00FE6CAC"/>
    <w:rsid w:val="00FE6D28"/>
    <w:rsid w:val="00FE74E2"/>
    <w:rsid w:val="00FE77BB"/>
    <w:rsid w:val="00FE7AE9"/>
    <w:rsid w:val="00FF001D"/>
    <w:rsid w:val="00FF043F"/>
    <w:rsid w:val="00FF045B"/>
    <w:rsid w:val="00FF059B"/>
    <w:rsid w:val="00FF0C0F"/>
    <w:rsid w:val="00FF0C7B"/>
    <w:rsid w:val="00FF1B58"/>
    <w:rsid w:val="00FF20D4"/>
    <w:rsid w:val="00FF2283"/>
    <w:rsid w:val="00FF26D5"/>
    <w:rsid w:val="00FF28C3"/>
    <w:rsid w:val="00FF2F14"/>
    <w:rsid w:val="00FF3778"/>
    <w:rsid w:val="00FF3AC0"/>
    <w:rsid w:val="00FF3BA9"/>
    <w:rsid w:val="00FF3BFD"/>
    <w:rsid w:val="00FF5A72"/>
    <w:rsid w:val="00FF65AA"/>
    <w:rsid w:val="00FF69CC"/>
    <w:rsid w:val="00FF6C49"/>
    <w:rsid w:val="00FF6EB5"/>
    <w:rsid w:val="00FF7516"/>
    <w:rsid w:val="00FF7D1E"/>
    <w:rsid w:val="32F168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semiHidden/>
    <w:qFormat/>
    <w:uiPriority w:val="99"/>
    <w:rPr>
      <w:rFonts w:ascii="宋体"/>
      <w:sz w:val="18"/>
      <w:szCs w:val="18"/>
    </w:rPr>
  </w:style>
  <w:style w:type="paragraph" w:styleId="3">
    <w:name w:val="annotation text"/>
    <w:basedOn w:val="1"/>
    <w:link w:val="17"/>
    <w:semiHidden/>
    <w:qFormat/>
    <w:uiPriority w:val="99"/>
    <w:pPr>
      <w:jc w:val="left"/>
    </w:p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20"/>
    <w:semiHidden/>
    <w:qFormat/>
    <w:uiPriority w:val="99"/>
    <w:rPr>
      <w:b/>
      <w:bCs/>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rPr>
  </w:style>
  <w:style w:type="character" w:customStyle="1" w:styleId="12">
    <w:name w:val="Balloon Text Char"/>
    <w:basedOn w:val="9"/>
    <w:link w:val="4"/>
    <w:semiHidden/>
    <w:qFormat/>
    <w:locked/>
    <w:uiPriority w:val="99"/>
    <w:rPr>
      <w:kern w:val="2"/>
      <w:sz w:val="18"/>
    </w:rPr>
  </w:style>
  <w:style w:type="character" w:customStyle="1" w:styleId="13">
    <w:name w:val="Footer Char"/>
    <w:basedOn w:val="9"/>
    <w:link w:val="5"/>
    <w:qFormat/>
    <w:locked/>
    <w:uiPriority w:val="99"/>
    <w:rPr>
      <w:kern w:val="2"/>
      <w:sz w:val="18"/>
    </w:rPr>
  </w:style>
  <w:style w:type="character" w:customStyle="1" w:styleId="14">
    <w:name w:val="Header Char"/>
    <w:basedOn w:val="9"/>
    <w:link w:val="6"/>
    <w:qFormat/>
    <w:locked/>
    <w:uiPriority w:val="99"/>
    <w:rPr>
      <w:kern w:val="2"/>
      <w:sz w:val="18"/>
    </w:rPr>
  </w:style>
  <w:style w:type="paragraph" w:customStyle="1" w:styleId="15">
    <w:name w:val="Char"/>
    <w:basedOn w:val="1"/>
    <w:qFormat/>
    <w:uiPriority w:val="99"/>
    <w:pPr>
      <w:adjustRightInd w:val="0"/>
      <w:spacing w:line="360" w:lineRule="auto"/>
    </w:pPr>
  </w:style>
  <w:style w:type="character" w:customStyle="1" w:styleId="16">
    <w:name w:val="p141"/>
    <w:qFormat/>
    <w:uiPriority w:val="99"/>
    <w:rPr>
      <w:sz w:val="21"/>
      <w:u w:val="none"/>
    </w:rPr>
  </w:style>
  <w:style w:type="character" w:customStyle="1" w:styleId="17">
    <w:name w:val="Comment Text Char"/>
    <w:basedOn w:val="9"/>
    <w:link w:val="3"/>
    <w:semiHidden/>
    <w:qFormat/>
    <w:locked/>
    <w:uiPriority w:val="99"/>
    <w:rPr>
      <w:kern w:val="2"/>
      <w:sz w:val="21"/>
    </w:rPr>
  </w:style>
  <w:style w:type="paragraph" w:customStyle="1" w:styleId="18">
    <w:name w:val="p0"/>
    <w:basedOn w:val="1"/>
    <w:qFormat/>
    <w:uiPriority w:val="99"/>
    <w:pPr>
      <w:widowControl/>
    </w:pPr>
    <w:rPr>
      <w:rFonts w:ascii="Calibri" w:hAnsi="Calibri" w:cs="黑体"/>
      <w:kern w:val="0"/>
      <w:szCs w:val="21"/>
    </w:rPr>
  </w:style>
  <w:style w:type="paragraph" w:customStyle="1" w:styleId="19">
    <w:name w:val="Char1"/>
    <w:basedOn w:val="1"/>
    <w:qFormat/>
    <w:uiPriority w:val="99"/>
    <w:pPr>
      <w:adjustRightInd w:val="0"/>
      <w:spacing w:line="360" w:lineRule="auto"/>
    </w:pPr>
    <w:rPr>
      <w:kern w:val="0"/>
    </w:rPr>
  </w:style>
  <w:style w:type="character" w:customStyle="1" w:styleId="20">
    <w:name w:val="Comment Subject Char"/>
    <w:basedOn w:val="17"/>
    <w:link w:val="7"/>
    <w:semiHidden/>
    <w:qFormat/>
    <w:locked/>
    <w:uiPriority w:val="99"/>
    <w:rPr>
      <w:b/>
    </w:rPr>
  </w:style>
  <w:style w:type="paragraph" w:customStyle="1" w:styleId="21">
    <w:name w:val="默认段落字体 Para Char Char Char Char Char Char Char"/>
    <w:basedOn w:val="2"/>
    <w:qFormat/>
    <w:uiPriority w:val="99"/>
    <w:pPr>
      <w:shd w:val="clear" w:color="auto" w:fill="000080"/>
      <w:adjustRightInd w:val="0"/>
      <w:spacing w:line="436" w:lineRule="exact"/>
      <w:ind w:left="357"/>
      <w:jc w:val="left"/>
      <w:outlineLvl w:val="3"/>
    </w:pPr>
    <w:rPr>
      <w:rFonts w:ascii="Times New Roman"/>
      <w:sz w:val="21"/>
      <w:szCs w:val="24"/>
    </w:rPr>
  </w:style>
  <w:style w:type="character" w:customStyle="1" w:styleId="22">
    <w:name w:val="Document Map Char"/>
    <w:basedOn w:val="9"/>
    <w:link w:val="2"/>
    <w:semiHidden/>
    <w:qFormat/>
    <w:locked/>
    <w:uiPriority w:val="99"/>
    <w:rPr>
      <w:rFonts w:ascii="宋体"/>
      <w:kern w:val="2"/>
      <w:sz w:val="18"/>
    </w:rPr>
  </w:style>
  <w:style w:type="paragraph" w:customStyle="1" w:styleId="23">
    <w:name w:val="Char Char Char Char"/>
    <w:basedOn w:val="1"/>
    <w:qFormat/>
    <w:uiPriority w:val="99"/>
  </w:style>
  <w:style w:type="paragraph" w:customStyle="1" w:styleId="2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5">
    <w:name w:val="Char Char3 Char Char Char Char"/>
    <w:basedOn w:val="1"/>
    <w:qFormat/>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20</Pages>
  <Words>11100</Words>
  <Characters>11540</Characters>
  <Lines>0</Lines>
  <Paragraphs>0</Paragraphs>
  <TotalTime>30</TotalTime>
  <ScaleCrop>false</ScaleCrop>
  <LinksUpToDate>false</LinksUpToDate>
  <CharactersWithSpaces>11541</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2015-09-11T14:16:00Z</dcterms:created>
  <dc:creator>txf</dc:creator>
  <cp:lastModifiedBy>烟波人长安.</cp:lastModifiedBy>
  <cp:lastPrinted>2015-08-18T06:15:00Z</cp:lastPrinted>
  <dcterms:modified xsi:type="dcterms:W3CDTF">2023-10-07T08:17:56Z</dcterms:modified>
  <dc:title>主要思路</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92CCF69B404B426FA362CB363A1E2D7E</vt:lpwstr>
  </property>
</Properties>
</file>